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8F3" w:rsidRPr="009740BF" w:rsidRDefault="006D4EBA" w:rsidP="009740BF">
      <w:pPr>
        <w:pStyle w:val="Heading2"/>
        <w:spacing w:before="0"/>
        <w:rPr>
          <w:rFonts w:ascii="Futura Lt BT" w:eastAsia="Times New Roman" w:hAnsi="Futura Lt BT" w:cs="Times New Roman"/>
          <w:b w:val="0"/>
          <w:bCs w:val="0"/>
          <w:color w:val="auto"/>
          <w:sz w:val="22"/>
          <w:szCs w:val="22"/>
        </w:rPr>
      </w:pPr>
      <w:r w:rsidRPr="009740BF">
        <w:rPr>
          <w:rFonts w:ascii="Futura Lt BT" w:eastAsia="Times New Roman" w:hAnsi="Futura Lt BT" w:cs="Times New Roman"/>
          <w:b w:val="0"/>
          <w:bCs w:val="0"/>
          <w:color w:val="auto"/>
          <w:sz w:val="22"/>
          <w:szCs w:val="22"/>
        </w:rPr>
        <w:t>September</w:t>
      </w:r>
      <w:r w:rsidR="009740BF" w:rsidRPr="009740BF">
        <w:rPr>
          <w:rFonts w:ascii="Futura Lt BT" w:eastAsia="Times New Roman" w:hAnsi="Futura Lt BT" w:cs="Times New Roman"/>
          <w:b w:val="0"/>
          <w:bCs w:val="0"/>
          <w:color w:val="auto"/>
          <w:sz w:val="22"/>
          <w:szCs w:val="22"/>
        </w:rPr>
        <w:t xml:space="preserve"> 24</w:t>
      </w:r>
      <w:r w:rsidR="004D68F3" w:rsidRPr="009740BF">
        <w:rPr>
          <w:rFonts w:ascii="Futura Lt BT" w:eastAsia="Times New Roman" w:hAnsi="Futura Lt BT" w:cs="Times New Roman"/>
          <w:b w:val="0"/>
          <w:bCs w:val="0"/>
          <w:color w:val="auto"/>
          <w:sz w:val="22"/>
          <w:szCs w:val="22"/>
        </w:rPr>
        <w:t>, 2012</w:t>
      </w:r>
    </w:p>
    <w:p w:rsidR="004D68F3" w:rsidRPr="009740BF" w:rsidRDefault="004D68F3" w:rsidP="009740BF">
      <w:pPr>
        <w:rPr>
          <w:rFonts w:ascii="Futura Lt BT" w:hAnsi="Futura Lt BT"/>
          <w:b/>
          <w:sz w:val="22"/>
          <w:szCs w:val="22"/>
        </w:rPr>
      </w:pPr>
    </w:p>
    <w:p w:rsidR="004D68F3" w:rsidRPr="009740BF" w:rsidRDefault="004D68F3" w:rsidP="009740BF">
      <w:pPr>
        <w:pStyle w:val="Heading2"/>
        <w:spacing w:before="0"/>
        <w:rPr>
          <w:rFonts w:ascii="Futura Lt BT" w:eastAsia="Times New Roman" w:hAnsi="Futura Lt BT" w:cs="Times New Roman"/>
          <w:bCs w:val="0"/>
          <w:color w:val="auto"/>
          <w:sz w:val="22"/>
          <w:szCs w:val="22"/>
        </w:rPr>
      </w:pPr>
      <w:r w:rsidRPr="009740BF">
        <w:rPr>
          <w:rFonts w:ascii="Futura Lt BT" w:eastAsia="Times New Roman" w:hAnsi="Futura Lt BT" w:cs="Times New Roman"/>
          <w:bCs w:val="0"/>
          <w:color w:val="auto"/>
          <w:sz w:val="22"/>
          <w:szCs w:val="22"/>
        </w:rPr>
        <w:t>MEMORANDUM</w:t>
      </w:r>
    </w:p>
    <w:p w:rsidR="004D68F3" w:rsidRPr="00666CE9" w:rsidRDefault="004D68F3" w:rsidP="009740BF">
      <w:pPr>
        <w:jc w:val="both"/>
        <w:rPr>
          <w:rFonts w:ascii="Futura Lt BT" w:hAnsi="Futura Lt BT"/>
          <w:b/>
          <w:bCs/>
          <w:sz w:val="22"/>
          <w:szCs w:val="22"/>
          <w:u w:val="single"/>
        </w:rPr>
      </w:pPr>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TO:</w:t>
      </w:r>
      <w:r w:rsidRPr="009740BF">
        <w:rPr>
          <w:rFonts w:ascii="Futura Lt BT" w:hAnsi="Futura Lt BT"/>
          <w:sz w:val="22"/>
          <w:szCs w:val="22"/>
        </w:rPr>
        <w:tab/>
      </w:r>
      <w:r w:rsidRPr="009740BF">
        <w:rPr>
          <w:rFonts w:ascii="Futura Lt BT" w:hAnsi="Futura Lt BT"/>
          <w:sz w:val="22"/>
          <w:szCs w:val="22"/>
        </w:rPr>
        <w:tab/>
        <w:t xml:space="preserve">Title </w:t>
      </w:r>
      <w:proofErr w:type="gramStart"/>
      <w:r w:rsidRPr="009740BF">
        <w:rPr>
          <w:rFonts w:ascii="Futura Lt BT" w:hAnsi="Futura Lt BT"/>
          <w:sz w:val="22"/>
          <w:szCs w:val="22"/>
        </w:rPr>
        <w:t>I</w:t>
      </w:r>
      <w:proofErr w:type="gramEnd"/>
      <w:r w:rsidRPr="009740BF">
        <w:rPr>
          <w:rFonts w:ascii="Futura Lt BT" w:hAnsi="Futura Lt BT"/>
          <w:sz w:val="22"/>
          <w:szCs w:val="22"/>
        </w:rPr>
        <w:t xml:space="preserve"> Directors and IDEA Directors</w:t>
      </w:r>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ab/>
      </w:r>
      <w:r w:rsidRPr="009740BF">
        <w:rPr>
          <w:rFonts w:ascii="Futura Lt BT" w:hAnsi="Futura Lt BT"/>
          <w:sz w:val="22"/>
          <w:szCs w:val="22"/>
        </w:rPr>
        <w:tab/>
        <w:t>Homeless Staff</w:t>
      </w:r>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ab/>
      </w:r>
      <w:r w:rsidRPr="009740BF">
        <w:rPr>
          <w:rFonts w:ascii="Futura Lt BT" w:hAnsi="Futura Lt BT"/>
          <w:sz w:val="22"/>
          <w:szCs w:val="22"/>
        </w:rPr>
        <w:tab/>
        <w:t>Title II Part D Staff</w:t>
      </w:r>
    </w:p>
    <w:p w:rsidR="004D68F3" w:rsidRPr="009740BF" w:rsidRDefault="004D68F3" w:rsidP="009740BF">
      <w:pPr>
        <w:ind w:left="1440"/>
        <w:jc w:val="both"/>
        <w:rPr>
          <w:rFonts w:ascii="Futura Lt BT" w:hAnsi="Futura Lt BT"/>
          <w:sz w:val="22"/>
          <w:szCs w:val="22"/>
        </w:rPr>
      </w:pPr>
      <w:r w:rsidRPr="009740BF">
        <w:rPr>
          <w:rFonts w:ascii="Futura Lt BT" w:hAnsi="Futura Lt BT"/>
          <w:sz w:val="22"/>
          <w:szCs w:val="22"/>
        </w:rPr>
        <w:t>Parish/City Schools Business Managers (Education Jobs Program)</w:t>
      </w:r>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ab/>
      </w:r>
      <w:r w:rsidRPr="009740BF">
        <w:rPr>
          <w:rFonts w:ascii="Futura Lt BT" w:hAnsi="Futura Lt BT"/>
          <w:sz w:val="22"/>
          <w:szCs w:val="22"/>
        </w:rPr>
        <w:tab/>
        <w:t>Selected Organization Sponsors</w:t>
      </w:r>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ab/>
      </w:r>
      <w:r w:rsidRPr="009740BF">
        <w:rPr>
          <w:rFonts w:ascii="Futura Lt BT" w:hAnsi="Futura Lt BT"/>
          <w:sz w:val="22"/>
          <w:szCs w:val="22"/>
        </w:rPr>
        <w:tab/>
      </w:r>
      <w:bookmarkStart w:id="0" w:name="_GoBack"/>
      <w:bookmarkEnd w:id="0"/>
    </w:p>
    <w:p w:rsidR="004D68F3" w:rsidRPr="009740BF" w:rsidRDefault="004D68F3" w:rsidP="009740BF">
      <w:pPr>
        <w:jc w:val="both"/>
        <w:rPr>
          <w:rFonts w:ascii="Futura Lt BT" w:hAnsi="Futura Lt BT"/>
          <w:sz w:val="22"/>
          <w:szCs w:val="22"/>
        </w:rPr>
      </w:pPr>
      <w:r w:rsidRPr="009740BF">
        <w:rPr>
          <w:rFonts w:ascii="Futura Lt BT" w:hAnsi="Futura Lt BT"/>
          <w:sz w:val="22"/>
          <w:szCs w:val="22"/>
        </w:rPr>
        <w:t>FROM:</w:t>
      </w:r>
      <w:r w:rsidRPr="009740BF">
        <w:rPr>
          <w:rFonts w:ascii="Futura Lt BT" w:hAnsi="Futura Lt BT"/>
          <w:sz w:val="22"/>
          <w:szCs w:val="22"/>
        </w:rPr>
        <w:tab/>
      </w:r>
      <w:r w:rsidRPr="009740BF">
        <w:rPr>
          <w:rFonts w:ascii="Futura Lt BT" w:hAnsi="Futura Lt BT"/>
          <w:sz w:val="22"/>
          <w:szCs w:val="22"/>
        </w:rPr>
        <w:tab/>
        <w:t>Charlotte Stevens, Director</w:t>
      </w:r>
    </w:p>
    <w:p w:rsidR="004D68F3" w:rsidRPr="00666CE9" w:rsidRDefault="004D68F3" w:rsidP="009740BF">
      <w:pPr>
        <w:jc w:val="both"/>
        <w:rPr>
          <w:rFonts w:ascii="Futura Lt BT" w:hAnsi="Futura Lt BT"/>
          <w:sz w:val="22"/>
          <w:szCs w:val="22"/>
        </w:rPr>
      </w:pPr>
      <w:r w:rsidRPr="009740BF">
        <w:rPr>
          <w:rFonts w:ascii="Futura Lt BT" w:hAnsi="Futura Lt BT"/>
          <w:sz w:val="22"/>
          <w:szCs w:val="22"/>
        </w:rPr>
        <w:tab/>
      </w:r>
      <w:r w:rsidRPr="00666CE9">
        <w:rPr>
          <w:rFonts w:ascii="Futura Lt BT" w:hAnsi="Futura Lt BT"/>
          <w:sz w:val="22"/>
          <w:szCs w:val="22"/>
        </w:rPr>
        <w:tab/>
        <w:t>Division of Education Finance</w:t>
      </w:r>
    </w:p>
    <w:p w:rsidR="004D68F3" w:rsidRPr="00666CE9" w:rsidRDefault="004D68F3" w:rsidP="009740BF">
      <w:pPr>
        <w:jc w:val="both"/>
        <w:rPr>
          <w:rFonts w:ascii="Futura Lt BT" w:hAnsi="Futura Lt BT"/>
          <w:sz w:val="22"/>
          <w:szCs w:val="22"/>
        </w:rPr>
      </w:pPr>
    </w:p>
    <w:p w:rsidR="004D68F3" w:rsidRPr="00666CE9" w:rsidRDefault="004D68F3" w:rsidP="009740BF">
      <w:pPr>
        <w:jc w:val="both"/>
        <w:rPr>
          <w:rFonts w:ascii="Futura Lt BT" w:hAnsi="Futura Lt BT"/>
          <w:b/>
          <w:sz w:val="22"/>
          <w:szCs w:val="22"/>
        </w:rPr>
      </w:pPr>
      <w:r w:rsidRPr="009740BF">
        <w:rPr>
          <w:rFonts w:ascii="Futura Lt BT" w:hAnsi="Futura Lt BT"/>
          <w:sz w:val="22"/>
          <w:szCs w:val="22"/>
        </w:rPr>
        <w:t>SUBJECT:</w:t>
      </w:r>
      <w:r w:rsidRPr="00666CE9">
        <w:rPr>
          <w:rFonts w:ascii="Futura Lt BT" w:hAnsi="Futura Lt BT"/>
          <w:b/>
          <w:sz w:val="22"/>
          <w:szCs w:val="22"/>
        </w:rPr>
        <w:tab/>
      </w:r>
      <w:r>
        <w:rPr>
          <w:rFonts w:ascii="Futura Lt BT" w:hAnsi="Futura Lt BT"/>
          <w:b/>
          <w:sz w:val="22"/>
          <w:szCs w:val="22"/>
        </w:rPr>
        <w:t>ARRA Reporting Requirements</w:t>
      </w:r>
      <w:r w:rsidRPr="00666CE9">
        <w:rPr>
          <w:rFonts w:ascii="Futura Lt BT" w:hAnsi="Futura Lt BT"/>
          <w:b/>
          <w:sz w:val="22"/>
          <w:szCs w:val="22"/>
        </w:rPr>
        <w:t xml:space="preserve"> </w:t>
      </w:r>
    </w:p>
    <w:p w:rsidR="004D68F3" w:rsidRPr="00666CE9" w:rsidRDefault="004D68F3" w:rsidP="004D68F3">
      <w:pPr>
        <w:pBdr>
          <w:bottom w:val="single" w:sz="12" w:space="1" w:color="auto"/>
        </w:pBdr>
        <w:jc w:val="both"/>
        <w:rPr>
          <w:rFonts w:ascii="Futura Lt BT" w:hAnsi="Futura Lt BT"/>
          <w:sz w:val="22"/>
          <w:szCs w:val="22"/>
        </w:rPr>
      </w:pPr>
    </w:p>
    <w:p w:rsidR="004D68F3" w:rsidRPr="00666CE9" w:rsidRDefault="004D68F3" w:rsidP="004D68F3">
      <w:pPr>
        <w:jc w:val="both"/>
        <w:rPr>
          <w:rFonts w:ascii="Futura Lt BT" w:hAnsi="Futura Lt BT"/>
          <w:b/>
          <w:bCs/>
          <w:sz w:val="22"/>
          <w:szCs w:val="22"/>
        </w:rPr>
      </w:pPr>
    </w:p>
    <w:p w:rsidR="004D68F3" w:rsidRDefault="004D68F3" w:rsidP="004D68F3">
      <w:pPr>
        <w:spacing w:after="120"/>
        <w:rPr>
          <w:rFonts w:ascii="Futura Lt BT" w:hAnsi="Futura Lt BT"/>
          <w:b/>
          <w:sz w:val="22"/>
          <w:szCs w:val="22"/>
        </w:rPr>
      </w:pPr>
      <w:r w:rsidRPr="00CF7FFB">
        <w:rPr>
          <w:rFonts w:ascii="Futura Lt BT" w:hAnsi="Futura Lt BT"/>
          <w:b/>
          <w:sz w:val="22"/>
          <w:szCs w:val="22"/>
        </w:rPr>
        <w:t xml:space="preserve">This is a critical reminder that all ARRA </w:t>
      </w:r>
      <w:r>
        <w:rPr>
          <w:rFonts w:ascii="Futura Lt BT" w:hAnsi="Futura Lt BT"/>
          <w:b/>
          <w:sz w:val="22"/>
          <w:szCs w:val="22"/>
        </w:rPr>
        <w:t xml:space="preserve">and Education Jobs fund </w:t>
      </w:r>
      <w:r w:rsidRPr="00CF7FFB">
        <w:rPr>
          <w:rFonts w:ascii="Futura Lt BT" w:hAnsi="Futura Lt BT"/>
          <w:b/>
          <w:sz w:val="22"/>
          <w:szCs w:val="22"/>
        </w:rPr>
        <w:t xml:space="preserve">recipients must maintain active CCR registration. </w:t>
      </w:r>
      <w:r>
        <w:rPr>
          <w:rFonts w:ascii="Futura Lt BT" w:hAnsi="Futura Lt BT"/>
          <w:b/>
          <w:sz w:val="22"/>
          <w:szCs w:val="22"/>
        </w:rPr>
        <w:t xml:space="preserve">The required quarterly reporting data will not be accepted by the federal reporting site for any recipient that has an inactive or expired CCR registration. </w:t>
      </w:r>
    </w:p>
    <w:p w:rsidR="004D68F3" w:rsidRDefault="004D68F3" w:rsidP="004D68F3">
      <w:pPr>
        <w:spacing w:after="120"/>
        <w:rPr>
          <w:rFonts w:ascii="Futura Lt BT" w:hAnsi="Futura Lt BT"/>
          <w:b/>
          <w:sz w:val="22"/>
          <w:szCs w:val="22"/>
        </w:rPr>
      </w:pPr>
      <w:r w:rsidRPr="00CF7FFB">
        <w:rPr>
          <w:rFonts w:ascii="Futura Lt BT" w:hAnsi="Futura Lt BT"/>
          <w:b/>
          <w:sz w:val="22"/>
          <w:szCs w:val="22"/>
        </w:rPr>
        <w:t xml:space="preserve">The following link can be used to </w:t>
      </w:r>
      <w:r>
        <w:rPr>
          <w:rFonts w:ascii="Futura Lt BT" w:hAnsi="Futura Lt BT"/>
          <w:b/>
          <w:sz w:val="22"/>
          <w:szCs w:val="22"/>
        </w:rPr>
        <w:t xml:space="preserve">check the status and </w:t>
      </w:r>
      <w:r w:rsidRPr="00CF7FFB">
        <w:rPr>
          <w:rFonts w:ascii="Futura Lt BT" w:hAnsi="Futura Lt BT"/>
          <w:b/>
          <w:sz w:val="22"/>
          <w:szCs w:val="22"/>
        </w:rPr>
        <w:t xml:space="preserve">update your CCR (Central Contractor Registration) as needed </w:t>
      </w:r>
      <w:hyperlink r:id="rId9" w:history="1">
        <w:r w:rsidRPr="00CF7FFB">
          <w:rPr>
            <w:rStyle w:val="Hyperlink"/>
            <w:rFonts w:ascii="Futura Lt BT" w:hAnsi="Futura Lt BT"/>
            <w:b/>
            <w:sz w:val="22"/>
            <w:szCs w:val="22"/>
          </w:rPr>
          <w:t>https://www.bpn.gov/ccr/default.aspx</w:t>
        </w:r>
      </w:hyperlink>
      <w:r w:rsidRPr="00CF7FFB">
        <w:rPr>
          <w:rFonts w:ascii="Futura Lt BT" w:hAnsi="Futura Lt BT"/>
          <w:b/>
          <w:sz w:val="22"/>
          <w:szCs w:val="22"/>
        </w:rPr>
        <w:t xml:space="preserve"> .</w:t>
      </w:r>
      <w:r>
        <w:rPr>
          <w:rFonts w:ascii="Futura Lt BT" w:hAnsi="Futura Lt BT"/>
          <w:b/>
          <w:sz w:val="22"/>
          <w:szCs w:val="22"/>
        </w:rPr>
        <w:t xml:space="preserve"> </w:t>
      </w:r>
    </w:p>
    <w:p w:rsidR="004D68F3" w:rsidRPr="00BB03EF" w:rsidRDefault="004D68F3" w:rsidP="004D68F3">
      <w:pPr>
        <w:spacing w:after="120"/>
        <w:rPr>
          <w:rFonts w:ascii="Futura Lt BT" w:hAnsi="Futura Lt BT"/>
          <w:b/>
          <w:sz w:val="22"/>
          <w:szCs w:val="22"/>
        </w:rPr>
      </w:pPr>
      <w:r w:rsidRPr="00BB03EF">
        <w:rPr>
          <w:rFonts w:ascii="Futura Lt BT" w:hAnsi="Futura Lt BT"/>
          <w:b/>
          <w:sz w:val="22"/>
          <w:szCs w:val="22"/>
        </w:rPr>
        <w:t xml:space="preserve">Please keep in mind that updating the CCR registration takes </w:t>
      </w:r>
      <w:r>
        <w:rPr>
          <w:rFonts w:ascii="Futura Lt BT" w:hAnsi="Futura Lt BT"/>
          <w:b/>
          <w:sz w:val="22"/>
          <w:szCs w:val="22"/>
        </w:rPr>
        <w:t>at least</w:t>
      </w:r>
      <w:r w:rsidRPr="00BB03EF">
        <w:rPr>
          <w:rFonts w:ascii="Futura Lt BT" w:hAnsi="Futura Lt BT"/>
          <w:b/>
          <w:sz w:val="22"/>
          <w:szCs w:val="22"/>
        </w:rPr>
        <w:t xml:space="preserve"> 2 weeks </w:t>
      </w:r>
      <w:r>
        <w:rPr>
          <w:rFonts w:ascii="Futura Lt BT" w:hAnsi="Futura Lt BT"/>
          <w:b/>
          <w:sz w:val="22"/>
          <w:szCs w:val="22"/>
        </w:rPr>
        <w:t xml:space="preserve">after completion </w:t>
      </w:r>
      <w:r w:rsidRPr="00BB03EF">
        <w:rPr>
          <w:rFonts w:ascii="Futura Lt BT" w:hAnsi="Futura Lt BT"/>
          <w:b/>
          <w:sz w:val="22"/>
          <w:szCs w:val="22"/>
        </w:rPr>
        <w:t>to take effect</w:t>
      </w:r>
      <w:r>
        <w:rPr>
          <w:rFonts w:ascii="Futura Lt BT" w:hAnsi="Futura Lt BT"/>
          <w:b/>
          <w:sz w:val="22"/>
          <w:szCs w:val="22"/>
        </w:rPr>
        <w:t xml:space="preserve"> and can be longer as we approach reporting periods</w:t>
      </w:r>
      <w:r w:rsidRPr="00BB03EF">
        <w:rPr>
          <w:rFonts w:ascii="Futura Lt BT" w:hAnsi="Futura Lt BT"/>
          <w:b/>
          <w:sz w:val="22"/>
          <w:szCs w:val="22"/>
        </w:rPr>
        <w:t>.  Because of this delay we are asking that renewal occur at least 4 weeks before the date of the CCR expiration</w:t>
      </w:r>
      <w:r>
        <w:rPr>
          <w:rFonts w:ascii="Futura Lt BT" w:hAnsi="Futura Lt BT"/>
          <w:b/>
          <w:sz w:val="22"/>
          <w:szCs w:val="22"/>
        </w:rPr>
        <w:t>.</w:t>
      </w:r>
      <w:r w:rsidRPr="00BB03EF">
        <w:rPr>
          <w:rFonts w:ascii="Futura Lt BT" w:hAnsi="Futura Lt BT"/>
          <w:b/>
          <w:sz w:val="22"/>
          <w:szCs w:val="22"/>
        </w:rPr>
        <w:t xml:space="preserve">  </w:t>
      </w:r>
    </w:p>
    <w:p w:rsidR="004D68F3" w:rsidRDefault="004D68F3" w:rsidP="004D68F3">
      <w:pPr>
        <w:spacing w:after="120"/>
        <w:rPr>
          <w:rFonts w:ascii="Futura Lt BT" w:hAnsi="Futura Lt BT"/>
          <w:sz w:val="22"/>
          <w:szCs w:val="22"/>
        </w:rPr>
      </w:pPr>
      <w:proofErr w:type="gramStart"/>
      <w:r>
        <w:rPr>
          <w:rFonts w:ascii="Futura Lt BT" w:hAnsi="Futura Lt BT"/>
          <w:sz w:val="22"/>
          <w:szCs w:val="22"/>
        </w:rPr>
        <w:t>eGMS</w:t>
      </w:r>
      <w:proofErr w:type="gramEnd"/>
      <w:r>
        <w:rPr>
          <w:rFonts w:ascii="Futura Lt BT" w:hAnsi="Futura Lt BT"/>
          <w:sz w:val="22"/>
          <w:szCs w:val="22"/>
        </w:rPr>
        <w:t xml:space="preserve"> is now available for creation of the 9/30/2012 PER’s (Periodic Expense Reports) for the following ARRA programs. </w:t>
      </w:r>
    </w:p>
    <w:p w:rsidR="004D68F3" w:rsidRDefault="004D68F3" w:rsidP="004D68F3">
      <w:pPr>
        <w:numPr>
          <w:ilvl w:val="0"/>
          <w:numId w:val="3"/>
        </w:numPr>
        <w:rPr>
          <w:rFonts w:ascii="Futura Lt BT" w:hAnsi="Futura Lt BT"/>
          <w:sz w:val="22"/>
          <w:szCs w:val="22"/>
        </w:rPr>
      </w:pPr>
      <w:r>
        <w:rPr>
          <w:rFonts w:ascii="Futura Lt BT" w:hAnsi="Futura Lt BT"/>
          <w:sz w:val="22"/>
          <w:szCs w:val="22"/>
        </w:rPr>
        <w:t>Title I</w:t>
      </w:r>
    </w:p>
    <w:p w:rsidR="004D68F3" w:rsidRDefault="004D68F3" w:rsidP="004D68F3">
      <w:pPr>
        <w:numPr>
          <w:ilvl w:val="0"/>
          <w:numId w:val="3"/>
        </w:numPr>
        <w:rPr>
          <w:rFonts w:ascii="Futura Lt BT" w:hAnsi="Futura Lt BT"/>
          <w:sz w:val="22"/>
          <w:szCs w:val="22"/>
        </w:rPr>
      </w:pPr>
      <w:r>
        <w:rPr>
          <w:rFonts w:ascii="Futura Lt BT" w:hAnsi="Futura Lt BT"/>
          <w:sz w:val="22"/>
          <w:szCs w:val="22"/>
        </w:rPr>
        <w:t>Title II - EETT-TIG</w:t>
      </w:r>
    </w:p>
    <w:p w:rsidR="004D68F3" w:rsidRDefault="004D68F3" w:rsidP="004D68F3">
      <w:pPr>
        <w:numPr>
          <w:ilvl w:val="0"/>
          <w:numId w:val="3"/>
        </w:numPr>
        <w:rPr>
          <w:rFonts w:ascii="Futura Lt BT" w:hAnsi="Futura Lt BT"/>
          <w:sz w:val="22"/>
          <w:szCs w:val="22"/>
        </w:rPr>
      </w:pPr>
      <w:r>
        <w:rPr>
          <w:rFonts w:ascii="Futura Lt BT" w:hAnsi="Futura Lt BT"/>
          <w:sz w:val="22"/>
          <w:szCs w:val="22"/>
        </w:rPr>
        <w:t>Title II - Connect Tech</w:t>
      </w:r>
    </w:p>
    <w:p w:rsidR="004D68F3" w:rsidRDefault="004D68F3" w:rsidP="004D68F3">
      <w:pPr>
        <w:numPr>
          <w:ilvl w:val="0"/>
          <w:numId w:val="3"/>
        </w:numPr>
        <w:rPr>
          <w:rFonts w:ascii="Futura Lt BT" w:hAnsi="Futura Lt BT"/>
          <w:sz w:val="22"/>
          <w:szCs w:val="22"/>
        </w:rPr>
      </w:pPr>
      <w:r>
        <w:rPr>
          <w:rFonts w:ascii="Futura Lt BT" w:hAnsi="Futura Lt BT"/>
          <w:sz w:val="22"/>
          <w:szCs w:val="22"/>
        </w:rPr>
        <w:t>Title II - HIGH Tech</w:t>
      </w:r>
    </w:p>
    <w:p w:rsidR="004D68F3" w:rsidRDefault="004D68F3" w:rsidP="004D68F3">
      <w:pPr>
        <w:numPr>
          <w:ilvl w:val="0"/>
          <w:numId w:val="3"/>
        </w:numPr>
        <w:rPr>
          <w:rFonts w:ascii="Futura Lt BT" w:hAnsi="Futura Lt BT"/>
          <w:sz w:val="22"/>
          <w:szCs w:val="22"/>
        </w:rPr>
      </w:pPr>
      <w:r>
        <w:rPr>
          <w:rFonts w:ascii="Futura Lt BT" w:hAnsi="Futura Lt BT"/>
          <w:sz w:val="22"/>
          <w:szCs w:val="22"/>
        </w:rPr>
        <w:t>Title I School Improvement 1003g ARRA</w:t>
      </w:r>
    </w:p>
    <w:p w:rsidR="004D68F3" w:rsidRDefault="004D68F3" w:rsidP="004D68F3">
      <w:pPr>
        <w:numPr>
          <w:ilvl w:val="0"/>
          <w:numId w:val="3"/>
        </w:numPr>
        <w:rPr>
          <w:rFonts w:ascii="Futura Lt BT" w:hAnsi="Futura Lt BT"/>
          <w:sz w:val="22"/>
          <w:szCs w:val="22"/>
        </w:rPr>
      </w:pPr>
      <w:r>
        <w:rPr>
          <w:rFonts w:ascii="Futura Lt BT" w:hAnsi="Futura Lt BT"/>
          <w:sz w:val="22"/>
          <w:szCs w:val="22"/>
        </w:rPr>
        <w:t>High Performance Schools 1003g ARRA</w:t>
      </w:r>
    </w:p>
    <w:p w:rsidR="004D68F3" w:rsidRDefault="004D68F3" w:rsidP="004D68F3">
      <w:pPr>
        <w:numPr>
          <w:ilvl w:val="0"/>
          <w:numId w:val="3"/>
        </w:numPr>
        <w:rPr>
          <w:rFonts w:ascii="Futura Lt BT" w:hAnsi="Futura Lt BT"/>
          <w:sz w:val="22"/>
          <w:szCs w:val="22"/>
        </w:rPr>
      </w:pPr>
      <w:r>
        <w:rPr>
          <w:rFonts w:ascii="Futura Lt BT" w:hAnsi="Futura Lt BT"/>
          <w:sz w:val="22"/>
          <w:szCs w:val="22"/>
        </w:rPr>
        <w:t>Education Jobs</w:t>
      </w:r>
    </w:p>
    <w:p w:rsidR="004D68F3" w:rsidRDefault="004D68F3" w:rsidP="004D68F3">
      <w:pPr>
        <w:ind w:left="720"/>
        <w:rPr>
          <w:rFonts w:ascii="Futura Lt BT" w:hAnsi="Futura Lt BT"/>
          <w:sz w:val="22"/>
          <w:szCs w:val="22"/>
        </w:rPr>
      </w:pPr>
    </w:p>
    <w:p w:rsidR="004D68F3" w:rsidRDefault="004D68F3" w:rsidP="004D68F3">
      <w:pPr>
        <w:spacing w:after="120"/>
        <w:jc w:val="both"/>
        <w:rPr>
          <w:rFonts w:ascii="Futura Lt BT" w:hAnsi="Futura Lt BT"/>
          <w:b/>
          <w:sz w:val="22"/>
          <w:szCs w:val="22"/>
          <w:u w:val="single"/>
        </w:rPr>
      </w:pPr>
      <w:r w:rsidRPr="009271E7">
        <w:rPr>
          <w:rFonts w:ascii="Futura Lt BT" w:hAnsi="Futura Lt BT"/>
          <w:b/>
          <w:sz w:val="22"/>
          <w:szCs w:val="22"/>
          <w:u w:val="single"/>
        </w:rPr>
        <w:t>The ARRA PER’s should be marked “Final”</w:t>
      </w:r>
      <w:r>
        <w:rPr>
          <w:rFonts w:ascii="Futura Lt BT" w:hAnsi="Futura Lt BT"/>
          <w:b/>
          <w:sz w:val="22"/>
          <w:szCs w:val="22"/>
          <w:u w:val="single"/>
        </w:rPr>
        <w:t xml:space="preserve"> if all funds have been utilized and this is the last quarter you will be completing the quarterly reporting for the respective program. </w:t>
      </w:r>
    </w:p>
    <w:p w:rsidR="004D68F3" w:rsidRDefault="004D68F3" w:rsidP="004D68F3">
      <w:pPr>
        <w:spacing w:after="120"/>
        <w:jc w:val="both"/>
        <w:rPr>
          <w:rFonts w:ascii="Futura Lt BT" w:hAnsi="Futura Lt BT"/>
          <w:b/>
          <w:sz w:val="22"/>
          <w:szCs w:val="22"/>
          <w:u w:val="single"/>
        </w:rPr>
      </w:pPr>
    </w:p>
    <w:p w:rsidR="004D68F3" w:rsidRDefault="004D68F3" w:rsidP="004D68F3">
      <w:pPr>
        <w:ind w:left="720"/>
        <w:rPr>
          <w:rFonts w:ascii="Futura Lt BT" w:hAnsi="Futura Lt BT"/>
          <w:sz w:val="22"/>
          <w:szCs w:val="22"/>
        </w:rPr>
      </w:pPr>
    </w:p>
    <w:p w:rsidR="004D68F3" w:rsidRDefault="004D68F3" w:rsidP="004D68F3">
      <w:pPr>
        <w:spacing w:after="120"/>
        <w:jc w:val="both"/>
        <w:rPr>
          <w:rFonts w:ascii="Futura Lt BT" w:hAnsi="Futura Lt BT"/>
          <w:b/>
          <w:sz w:val="22"/>
          <w:szCs w:val="22"/>
        </w:rPr>
      </w:pPr>
      <w:r>
        <w:rPr>
          <w:rFonts w:ascii="Futura Lt BT" w:hAnsi="Futura Lt BT"/>
          <w:b/>
          <w:sz w:val="22"/>
          <w:szCs w:val="22"/>
        </w:rPr>
        <w:lastRenderedPageBreak/>
        <w:t xml:space="preserve">Multiple grant award notifications were issued for the EduJobs funds.  However, for reporting purposes only, the information provided on the PER’s should be combined to include total expenditures/obligations for the grant. </w:t>
      </w:r>
    </w:p>
    <w:p w:rsidR="004D68F3" w:rsidRDefault="004D68F3" w:rsidP="004D68F3">
      <w:pPr>
        <w:spacing w:after="120"/>
        <w:jc w:val="both"/>
        <w:rPr>
          <w:rFonts w:ascii="Futura Lt BT" w:hAnsi="Futura Lt BT"/>
          <w:b/>
          <w:sz w:val="22"/>
          <w:szCs w:val="22"/>
        </w:rPr>
      </w:pPr>
      <w:r w:rsidRPr="006B15F4">
        <w:rPr>
          <w:rFonts w:ascii="Futura Lt BT" w:hAnsi="Futura Lt BT"/>
          <w:b/>
          <w:sz w:val="22"/>
          <w:szCs w:val="22"/>
        </w:rPr>
        <w:t>To expedite approval of your PER, please be sure to upload all required documents to the PER.  The required documents include the FTE calculation worksheet as well as the general ledger, which is to be specific to the program. Please be sure that the file name does not include special characters</w:t>
      </w:r>
      <w:r>
        <w:rPr>
          <w:rFonts w:ascii="Futura Lt BT" w:hAnsi="Futura Lt BT"/>
          <w:b/>
          <w:sz w:val="22"/>
          <w:szCs w:val="22"/>
        </w:rPr>
        <w:t>.</w:t>
      </w:r>
    </w:p>
    <w:p w:rsidR="004D68F3" w:rsidRDefault="004D68F3" w:rsidP="004D68F3">
      <w:pPr>
        <w:spacing w:after="120"/>
        <w:jc w:val="both"/>
        <w:rPr>
          <w:rFonts w:ascii="Futura Lt BT" w:hAnsi="Futura Lt BT"/>
          <w:sz w:val="22"/>
          <w:szCs w:val="22"/>
        </w:rPr>
      </w:pPr>
      <w:r>
        <w:rPr>
          <w:rFonts w:ascii="Futura Lt BT" w:hAnsi="Futura Lt BT"/>
          <w:sz w:val="22"/>
          <w:szCs w:val="22"/>
        </w:rPr>
        <w:t xml:space="preserve">The following link can be used to access federal guidance. </w:t>
      </w:r>
    </w:p>
    <w:p w:rsidR="004D68F3" w:rsidRDefault="009740BF" w:rsidP="004D68F3">
      <w:pPr>
        <w:spacing w:after="120"/>
        <w:jc w:val="both"/>
        <w:rPr>
          <w:rFonts w:ascii="Futura Lt BT" w:hAnsi="Futura Lt BT"/>
          <w:sz w:val="22"/>
          <w:szCs w:val="22"/>
        </w:rPr>
      </w:pPr>
      <w:hyperlink r:id="rId10" w:history="1">
        <w:r w:rsidR="004D68F3" w:rsidRPr="004648C8">
          <w:rPr>
            <w:rStyle w:val="Hyperlink"/>
            <w:rFonts w:ascii="Futura Lt BT" w:hAnsi="Futura Lt BT"/>
            <w:sz w:val="22"/>
            <w:szCs w:val="22"/>
          </w:rPr>
          <w:t>http://www.whitehouse.gov/omb/recovery_default/</w:t>
        </w:r>
      </w:hyperlink>
    </w:p>
    <w:p w:rsidR="004D68F3" w:rsidRDefault="004D68F3" w:rsidP="004D68F3">
      <w:pPr>
        <w:spacing w:after="120"/>
        <w:jc w:val="both"/>
        <w:rPr>
          <w:rFonts w:ascii="Futura Lt BT" w:hAnsi="Futura Lt BT"/>
          <w:sz w:val="22"/>
          <w:szCs w:val="22"/>
        </w:rPr>
      </w:pPr>
      <w:r>
        <w:rPr>
          <w:rFonts w:ascii="Futura Lt BT" w:hAnsi="Futura Lt BT"/>
          <w:sz w:val="22"/>
          <w:szCs w:val="22"/>
        </w:rPr>
        <w:t xml:space="preserve">All required data elements and file uploads in place for the prior report will be the same for this latest quarter. </w:t>
      </w:r>
    </w:p>
    <w:p w:rsidR="004D68F3" w:rsidRDefault="004D68F3" w:rsidP="004D68F3">
      <w:pPr>
        <w:spacing w:after="120"/>
        <w:jc w:val="both"/>
        <w:rPr>
          <w:rFonts w:ascii="Futura Lt BT" w:hAnsi="Futura Lt BT"/>
          <w:sz w:val="22"/>
          <w:szCs w:val="22"/>
        </w:rPr>
      </w:pPr>
      <w:r>
        <w:rPr>
          <w:rFonts w:ascii="Futura Lt BT" w:hAnsi="Futura Lt BT"/>
          <w:sz w:val="22"/>
          <w:szCs w:val="22"/>
        </w:rPr>
        <w:t>We are asking that every attempt b</w:t>
      </w:r>
      <w:r w:rsidR="006D4EBA">
        <w:rPr>
          <w:rFonts w:ascii="Futura Lt BT" w:hAnsi="Futura Lt BT"/>
          <w:sz w:val="22"/>
          <w:szCs w:val="22"/>
        </w:rPr>
        <w:t>e made to submit the PER by September</w:t>
      </w:r>
      <w:r>
        <w:rPr>
          <w:rFonts w:ascii="Futura Lt BT" w:hAnsi="Futura Lt BT"/>
          <w:sz w:val="22"/>
          <w:szCs w:val="22"/>
        </w:rPr>
        <w:t xml:space="preserve"> 30, 2012. While we understand that in some cases more time may be needed we cannot include data submitted after the close of business October 6, 2012 in the initial federal report transmission.  Anyone who has not submitted for the c</w:t>
      </w:r>
      <w:r w:rsidR="006D4EBA">
        <w:rPr>
          <w:rFonts w:ascii="Futura Lt BT" w:hAnsi="Futura Lt BT"/>
          <w:sz w:val="22"/>
          <w:szCs w:val="22"/>
        </w:rPr>
        <w:t>urrent reporting quarter by September</w:t>
      </w:r>
      <w:r>
        <w:rPr>
          <w:rFonts w:ascii="Futura Lt BT" w:hAnsi="Futura Lt BT"/>
          <w:sz w:val="22"/>
          <w:szCs w:val="22"/>
        </w:rPr>
        <w:t xml:space="preserve"> 30, 2012 and have not submitted a Final PER in a prior quarter will be receiving communications from the Department for submission of the PER’s from your respective program representative.</w:t>
      </w:r>
    </w:p>
    <w:p w:rsidR="004D68F3" w:rsidRDefault="004D68F3" w:rsidP="004D68F3">
      <w:pPr>
        <w:spacing w:after="120"/>
        <w:jc w:val="both"/>
        <w:rPr>
          <w:rFonts w:ascii="Futura Lt BT" w:hAnsi="Futura Lt BT"/>
          <w:sz w:val="22"/>
          <w:szCs w:val="22"/>
        </w:rPr>
      </w:pPr>
      <w:r>
        <w:rPr>
          <w:rFonts w:ascii="Futura Lt BT" w:hAnsi="Futura Lt BT"/>
          <w:sz w:val="22"/>
          <w:szCs w:val="22"/>
        </w:rPr>
        <w:t>During a</w:t>
      </w:r>
      <w:r w:rsidRPr="003C645A">
        <w:rPr>
          <w:rFonts w:ascii="Futura Lt BT" w:hAnsi="Futura Lt BT"/>
          <w:sz w:val="22"/>
          <w:szCs w:val="22"/>
        </w:rPr>
        <w:t xml:space="preserve"> review of the ARRA reporting process by the Office of Inspector General the Department of Education was cited due to noncompliance of some LEA’s in the submission of the required information.</w:t>
      </w:r>
    </w:p>
    <w:p w:rsidR="004D68F3" w:rsidRPr="00AD68E1" w:rsidRDefault="004D68F3" w:rsidP="004D68F3">
      <w:pPr>
        <w:pBdr>
          <w:top w:val="single" w:sz="4" w:space="1" w:color="auto"/>
          <w:left w:val="single" w:sz="4" w:space="4" w:color="auto"/>
          <w:bottom w:val="single" w:sz="4" w:space="1" w:color="auto"/>
          <w:right w:val="single" w:sz="4" w:space="4" w:color="auto"/>
        </w:pBdr>
        <w:spacing w:after="120"/>
        <w:jc w:val="both"/>
        <w:rPr>
          <w:rFonts w:ascii="Futura Lt BT" w:hAnsi="Futura Lt BT"/>
          <w:b/>
          <w:sz w:val="22"/>
          <w:szCs w:val="22"/>
        </w:rPr>
      </w:pPr>
      <w:r w:rsidRPr="00AD68E1">
        <w:rPr>
          <w:rFonts w:ascii="Futura Lt BT" w:hAnsi="Futura Lt BT"/>
          <w:b/>
          <w:sz w:val="22"/>
          <w:szCs w:val="22"/>
        </w:rPr>
        <w:t xml:space="preserve">Be reminded that the final data submission must include </w:t>
      </w:r>
      <w:r w:rsidRPr="00AD68E1">
        <w:rPr>
          <w:rFonts w:ascii="Futura Lt BT" w:hAnsi="Futura Lt BT"/>
          <w:b/>
          <w:sz w:val="22"/>
          <w:szCs w:val="22"/>
          <w:u w:val="single"/>
        </w:rPr>
        <w:t xml:space="preserve">all expenditures </w:t>
      </w:r>
      <w:r w:rsidRPr="00AD68E1">
        <w:rPr>
          <w:rFonts w:ascii="Futura Lt BT" w:hAnsi="Futura Lt BT"/>
          <w:b/>
          <w:sz w:val="22"/>
          <w:szCs w:val="22"/>
        </w:rPr>
        <w:t>for the quarter. In the event that the data reported by your district did not capture the full quarter, you must indicate this by uploading a document notifying the Department of the expenditure cut-off date for your submission as well as the date through which expenditures were reported.  In these circumstances, a final report containing all expenditures for the quarter will be required once the federal reporting system re-opens. LDE staff will upload the data recorded in your district submission in the federal submission by the due date established by the federal reporting system. However, your district PER will not be approved so that it may be returned to your district for completion. If your district submits incomplete data and does not notify the Department as outlined above, the submission will be considered complete and the PER approved.</w:t>
      </w:r>
    </w:p>
    <w:p w:rsidR="004D68F3" w:rsidRPr="00AD68E1" w:rsidRDefault="004D68F3" w:rsidP="004D68F3">
      <w:pPr>
        <w:pBdr>
          <w:top w:val="single" w:sz="4" w:space="1" w:color="auto"/>
          <w:left w:val="single" w:sz="4" w:space="4" w:color="auto"/>
          <w:bottom w:val="single" w:sz="4" w:space="1" w:color="auto"/>
          <w:right w:val="single" w:sz="4" w:space="4" w:color="auto"/>
        </w:pBdr>
        <w:spacing w:after="120"/>
        <w:jc w:val="both"/>
        <w:rPr>
          <w:rFonts w:ascii="Futura Lt BT" w:hAnsi="Futura Lt BT"/>
          <w:b/>
          <w:sz w:val="22"/>
          <w:szCs w:val="22"/>
        </w:rPr>
      </w:pPr>
      <w:r w:rsidRPr="00AD68E1">
        <w:rPr>
          <w:rFonts w:ascii="Futura Lt BT" w:hAnsi="Futura Lt BT"/>
          <w:b/>
          <w:sz w:val="22"/>
          <w:szCs w:val="22"/>
        </w:rPr>
        <w:t>Additionally, if at any point after the PER is submitted it is determined that any information is not correct or not in full compliance with federal guidelines and the effective reporting date you should immediately contact your respective program staff and request that the PER be returned to you for correction. This is true at any point in the reporting process</w:t>
      </w:r>
      <w:r>
        <w:rPr>
          <w:rFonts w:ascii="Futura Lt BT" w:hAnsi="Futura Lt BT"/>
          <w:b/>
          <w:sz w:val="22"/>
          <w:szCs w:val="22"/>
        </w:rPr>
        <w:t>.</w:t>
      </w:r>
    </w:p>
    <w:p w:rsidR="004D68F3" w:rsidRDefault="004D68F3" w:rsidP="004D68F3">
      <w:pPr>
        <w:spacing w:after="120"/>
        <w:jc w:val="both"/>
        <w:rPr>
          <w:rFonts w:ascii="Futura Lt BT" w:hAnsi="Futura Lt BT"/>
          <w:sz w:val="22"/>
          <w:szCs w:val="22"/>
        </w:rPr>
      </w:pPr>
    </w:p>
    <w:p w:rsidR="004D68F3" w:rsidRPr="003C645A" w:rsidRDefault="004D68F3" w:rsidP="004D68F3">
      <w:pPr>
        <w:spacing w:after="120"/>
        <w:jc w:val="both"/>
        <w:rPr>
          <w:rFonts w:ascii="Futura Lt BT" w:hAnsi="Futura Lt BT"/>
          <w:sz w:val="22"/>
          <w:szCs w:val="22"/>
        </w:rPr>
      </w:pPr>
      <w:r w:rsidRPr="003C645A">
        <w:rPr>
          <w:rFonts w:ascii="Futura Lt BT" w:hAnsi="Futura Lt BT"/>
          <w:sz w:val="22"/>
          <w:szCs w:val="22"/>
        </w:rPr>
        <w:t xml:space="preserve">Be advised that for those LEAs </w:t>
      </w:r>
      <w:r>
        <w:rPr>
          <w:rFonts w:ascii="Futura Lt BT" w:hAnsi="Futura Lt BT"/>
          <w:sz w:val="22"/>
          <w:szCs w:val="22"/>
        </w:rPr>
        <w:t>found</w:t>
      </w:r>
      <w:r w:rsidRPr="003C645A">
        <w:rPr>
          <w:rFonts w:ascii="Futura Lt BT" w:hAnsi="Futura Lt BT"/>
          <w:sz w:val="22"/>
          <w:szCs w:val="22"/>
        </w:rPr>
        <w:t xml:space="preserve"> to be in noncompliance with the required reporting, the Department will pursue corrective action as outlined in OMB M-09-21, Section 2.10 This authority includes but is not limited to the withholding of funds. Section 2.10 has been provided in this document for your reference. Additionally, the full circular has been attached to this memo.</w:t>
      </w:r>
    </w:p>
    <w:p w:rsidR="004D68F3" w:rsidRPr="003C645A" w:rsidRDefault="004D68F3" w:rsidP="004D68F3">
      <w:pPr>
        <w:spacing w:after="120"/>
        <w:ind w:firstLine="720"/>
        <w:jc w:val="both"/>
        <w:rPr>
          <w:rFonts w:ascii="Futura Lt BT" w:hAnsi="Futura Lt BT"/>
          <w:sz w:val="22"/>
          <w:szCs w:val="22"/>
          <w:u w:val="single"/>
        </w:rPr>
      </w:pPr>
      <w:r w:rsidRPr="003C645A">
        <w:rPr>
          <w:rFonts w:ascii="Futura Lt BT" w:hAnsi="Futura Lt BT"/>
          <w:sz w:val="22"/>
          <w:szCs w:val="22"/>
          <w:u w:val="single"/>
        </w:rPr>
        <w:lastRenderedPageBreak/>
        <w:t xml:space="preserve">OMB M-09-21, Section 2.10 </w:t>
      </w:r>
    </w:p>
    <w:p w:rsidR="004D68F3" w:rsidRPr="003C645A" w:rsidRDefault="004D68F3" w:rsidP="004D68F3">
      <w:pPr>
        <w:spacing w:after="120"/>
        <w:ind w:left="720"/>
        <w:jc w:val="both"/>
        <w:rPr>
          <w:rFonts w:ascii="Futura Lt BT" w:hAnsi="Futura Lt BT"/>
          <w:b/>
          <w:sz w:val="22"/>
          <w:szCs w:val="22"/>
        </w:rPr>
      </w:pPr>
      <w:r w:rsidRPr="003C645A">
        <w:rPr>
          <w:rFonts w:ascii="Futura Lt BT" w:hAnsi="Futura Lt BT"/>
          <w:b/>
          <w:sz w:val="22"/>
          <w:szCs w:val="22"/>
        </w:rPr>
        <w:t xml:space="preserve">What are the ramifications of non-compliance with the recipient reporting requirements?   </w:t>
      </w:r>
    </w:p>
    <w:p w:rsidR="004D68F3" w:rsidRDefault="004D68F3" w:rsidP="004D68F3">
      <w:pPr>
        <w:spacing w:after="120"/>
        <w:ind w:left="720"/>
        <w:jc w:val="both"/>
        <w:rPr>
          <w:rFonts w:ascii="Futura Lt BT" w:hAnsi="Futura Lt BT"/>
          <w:sz w:val="22"/>
          <w:szCs w:val="22"/>
        </w:rPr>
      </w:pPr>
      <w:r w:rsidRPr="003C645A">
        <w:rPr>
          <w:rFonts w:ascii="Futura Lt BT" w:hAnsi="Futura Lt BT"/>
          <w:sz w:val="22"/>
          <w:szCs w:val="22"/>
        </w:rPr>
        <w:t>Federal awards, like most legal contracts, are made with stipulations outlined in the award’s term and conditions.  Non-compliance with the reporting requirement as established under section 1512 of the Recovery Act is considered a violation of the award agreement because awards made with Recovery funds have a specific term requiring such compliance.  The award term language is found in the Code of Federal Regulations (CFR) in 2 CFR Part 176.50.  The Awarding Agency may use any customary remedial actions necessary to ensure compliance, including withholding funds, termination, or suspension and debarment, as appropriate.</w:t>
      </w:r>
    </w:p>
    <w:p w:rsidR="004D68F3" w:rsidRDefault="004D68F3" w:rsidP="004D68F3">
      <w:pPr>
        <w:spacing w:after="120"/>
        <w:rPr>
          <w:rFonts w:ascii="Futura Lt BT" w:hAnsi="Futura Lt BT"/>
          <w:sz w:val="22"/>
          <w:szCs w:val="22"/>
        </w:rPr>
      </w:pPr>
      <w:r>
        <w:rPr>
          <w:rFonts w:ascii="Futura Lt BT" w:hAnsi="Futura Lt BT"/>
          <w:sz w:val="22"/>
          <w:szCs w:val="22"/>
        </w:rPr>
        <w:t>The Office of Inspector General also cited the fact that in some cases LEA’s did not have a written ARRA reporting procedure in place and available when requested</w:t>
      </w:r>
      <w:r w:rsidRPr="00F0756A">
        <w:rPr>
          <w:rFonts w:ascii="Futura Lt BT" w:hAnsi="Futura Lt BT"/>
          <w:sz w:val="22"/>
          <w:szCs w:val="22"/>
        </w:rPr>
        <w:t>. All recipients must document reporting procedures and have them on file for review. A request for documentation of such procedures will be made of those LEA’s specifically cited in the monitoring report as being in noncompliance. Additionally, evidence of these procedures will be requested during the monitoring process.</w:t>
      </w:r>
    </w:p>
    <w:p w:rsidR="004D68F3" w:rsidRDefault="004D68F3" w:rsidP="004D68F3">
      <w:pPr>
        <w:spacing w:after="120"/>
        <w:rPr>
          <w:rFonts w:ascii="Futura Lt BT" w:hAnsi="Futura Lt BT"/>
          <w:sz w:val="22"/>
          <w:szCs w:val="22"/>
        </w:rPr>
      </w:pPr>
      <w:r>
        <w:rPr>
          <w:rFonts w:ascii="Futura Lt BT" w:hAnsi="Futura Lt BT"/>
          <w:sz w:val="22"/>
          <w:szCs w:val="22"/>
        </w:rPr>
        <w:t xml:space="preserve">Thank you for your continued cooperation and responsiveness to this process. </w:t>
      </w:r>
      <w:r w:rsidRPr="00666CE9">
        <w:rPr>
          <w:rFonts w:ascii="Futura Lt BT" w:hAnsi="Futura Lt BT"/>
          <w:sz w:val="22"/>
          <w:szCs w:val="22"/>
        </w:rPr>
        <w:t>Should you have questions regarding</w:t>
      </w:r>
      <w:r>
        <w:rPr>
          <w:rFonts w:ascii="Futura Lt BT" w:hAnsi="Futura Lt BT"/>
          <w:sz w:val="22"/>
          <w:szCs w:val="22"/>
        </w:rPr>
        <w:t xml:space="preserve"> this information you may contact your respective program representative.</w:t>
      </w:r>
    </w:p>
    <w:p w:rsidR="004D68F3" w:rsidRDefault="004D68F3" w:rsidP="004D68F3">
      <w:pPr>
        <w:spacing w:after="120"/>
        <w:rPr>
          <w:rFonts w:ascii="Futura Lt BT" w:hAnsi="Futura Lt BT"/>
          <w:sz w:val="22"/>
          <w:szCs w:val="22"/>
        </w:rPr>
      </w:pPr>
    </w:p>
    <w:p w:rsidR="004D68F3" w:rsidRPr="003A524C" w:rsidRDefault="004D68F3" w:rsidP="004D68F3">
      <w:pPr>
        <w:spacing w:after="120"/>
        <w:rPr>
          <w:rFonts w:ascii="Futura Lt BT" w:hAnsi="Futura Lt BT"/>
          <w:b/>
          <w:sz w:val="22"/>
          <w:szCs w:val="22"/>
        </w:rPr>
      </w:pPr>
      <w:r w:rsidRPr="003A524C">
        <w:rPr>
          <w:rFonts w:ascii="Futura Lt BT" w:hAnsi="Futura Lt BT"/>
          <w:b/>
          <w:sz w:val="22"/>
          <w:szCs w:val="22"/>
        </w:rPr>
        <w:t>Title I - Bernell Cook at 225-342-3379</w:t>
      </w:r>
    </w:p>
    <w:p w:rsidR="004D68F3" w:rsidRDefault="004D68F3" w:rsidP="004D68F3">
      <w:pPr>
        <w:spacing w:after="120"/>
        <w:rPr>
          <w:rFonts w:ascii="Futura Lt BT" w:hAnsi="Futura Lt BT"/>
          <w:b/>
          <w:sz w:val="22"/>
          <w:szCs w:val="22"/>
        </w:rPr>
      </w:pPr>
      <w:r w:rsidRPr="003A524C">
        <w:rPr>
          <w:rFonts w:ascii="Futura Lt BT" w:hAnsi="Futura Lt BT"/>
          <w:b/>
          <w:sz w:val="22"/>
          <w:szCs w:val="22"/>
        </w:rPr>
        <w:t>Title I School Improvement 1003g ARRA – John Hanley</w:t>
      </w:r>
      <w:r>
        <w:rPr>
          <w:rFonts w:ascii="Futura Lt BT" w:hAnsi="Futura Lt BT"/>
          <w:b/>
          <w:sz w:val="22"/>
          <w:szCs w:val="22"/>
        </w:rPr>
        <w:t xml:space="preserve"> at</w:t>
      </w:r>
      <w:r w:rsidRPr="003A524C">
        <w:rPr>
          <w:rFonts w:ascii="Futura Lt BT" w:hAnsi="Futura Lt BT"/>
          <w:b/>
          <w:sz w:val="22"/>
          <w:szCs w:val="22"/>
        </w:rPr>
        <w:t xml:space="preserve"> 225-219-4573</w:t>
      </w:r>
    </w:p>
    <w:p w:rsidR="004D68F3" w:rsidRPr="003A524C" w:rsidRDefault="004D68F3" w:rsidP="004D68F3">
      <w:pPr>
        <w:spacing w:after="120"/>
        <w:rPr>
          <w:rFonts w:ascii="Futura Lt BT" w:hAnsi="Futura Lt BT"/>
          <w:b/>
          <w:sz w:val="22"/>
          <w:szCs w:val="22"/>
        </w:rPr>
      </w:pPr>
      <w:r w:rsidRPr="003A524C">
        <w:rPr>
          <w:rFonts w:ascii="Futura Lt BT" w:hAnsi="Futura Lt BT"/>
          <w:b/>
          <w:sz w:val="22"/>
          <w:szCs w:val="22"/>
        </w:rPr>
        <w:t xml:space="preserve">Title I </w:t>
      </w:r>
      <w:r>
        <w:rPr>
          <w:rFonts w:ascii="Futura Lt BT" w:hAnsi="Futura Lt BT"/>
          <w:b/>
          <w:sz w:val="22"/>
          <w:szCs w:val="22"/>
        </w:rPr>
        <w:t>HPSI</w:t>
      </w:r>
      <w:r w:rsidRPr="003A524C">
        <w:rPr>
          <w:rFonts w:ascii="Futura Lt BT" w:hAnsi="Futura Lt BT"/>
          <w:b/>
          <w:sz w:val="22"/>
          <w:szCs w:val="22"/>
        </w:rPr>
        <w:t xml:space="preserve"> 1003g ARRA – John Hanley</w:t>
      </w:r>
      <w:r>
        <w:rPr>
          <w:rFonts w:ascii="Futura Lt BT" w:hAnsi="Futura Lt BT"/>
          <w:b/>
          <w:sz w:val="22"/>
          <w:szCs w:val="22"/>
        </w:rPr>
        <w:t xml:space="preserve"> at</w:t>
      </w:r>
      <w:r w:rsidRPr="003A524C">
        <w:rPr>
          <w:rFonts w:ascii="Futura Lt BT" w:hAnsi="Futura Lt BT"/>
          <w:b/>
          <w:sz w:val="22"/>
          <w:szCs w:val="22"/>
        </w:rPr>
        <w:t xml:space="preserve"> 225-219-4573</w:t>
      </w:r>
    </w:p>
    <w:p w:rsidR="004D68F3" w:rsidRPr="003A524C" w:rsidRDefault="004D68F3" w:rsidP="004D68F3">
      <w:pPr>
        <w:spacing w:after="120"/>
        <w:rPr>
          <w:rFonts w:ascii="Futura Lt BT" w:hAnsi="Futura Lt BT"/>
          <w:b/>
          <w:sz w:val="22"/>
          <w:szCs w:val="22"/>
        </w:rPr>
      </w:pPr>
      <w:r w:rsidRPr="003A524C">
        <w:rPr>
          <w:rFonts w:ascii="Futura Lt BT" w:hAnsi="Futura Lt BT"/>
          <w:b/>
          <w:sz w:val="22"/>
          <w:szCs w:val="22"/>
        </w:rPr>
        <w:t xml:space="preserve">Title II - </w:t>
      </w:r>
      <w:r w:rsidR="00D66B6B" w:rsidRPr="00D66B6B">
        <w:rPr>
          <w:rFonts w:ascii="Futura Lt BT" w:hAnsi="Futura Lt BT"/>
          <w:b/>
          <w:sz w:val="22"/>
          <w:szCs w:val="22"/>
        </w:rPr>
        <w:t xml:space="preserve">Stephanie Cox-Marcum </w:t>
      </w:r>
      <w:r w:rsidRPr="003A524C">
        <w:rPr>
          <w:rFonts w:ascii="Futura Lt BT" w:hAnsi="Futura Lt BT"/>
          <w:b/>
          <w:sz w:val="22"/>
          <w:szCs w:val="22"/>
        </w:rPr>
        <w:t xml:space="preserve">at </w:t>
      </w:r>
      <w:r w:rsidR="00D66B6B" w:rsidRPr="00D66B6B">
        <w:rPr>
          <w:rFonts w:ascii="Futura Lt BT" w:hAnsi="Futura Lt BT"/>
          <w:b/>
          <w:sz w:val="22"/>
          <w:szCs w:val="22"/>
        </w:rPr>
        <w:t>225.219.0443</w:t>
      </w:r>
    </w:p>
    <w:p w:rsidR="004D68F3" w:rsidRPr="003A524C" w:rsidRDefault="004D68F3" w:rsidP="004D68F3">
      <w:pPr>
        <w:spacing w:after="120"/>
        <w:rPr>
          <w:rFonts w:ascii="Futura Lt BT" w:hAnsi="Futura Lt BT"/>
          <w:b/>
          <w:sz w:val="22"/>
          <w:szCs w:val="22"/>
        </w:rPr>
      </w:pPr>
      <w:r>
        <w:rPr>
          <w:rFonts w:ascii="Futura Lt BT" w:hAnsi="Futura Lt BT"/>
          <w:b/>
          <w:sz w:val="22"/>
          <w:szCs w:val="22"/>
        </w:rPr>
        <w:t>Education Jobs - Kim Lamonte at 225-342-1547</w:t>
      </w:r>
    </w:p>
    <w:p w:rsidR="004D68F3" w:rsidRDefault="004D68F3" w:rsidP="004D68F3">
      <w:pPr>
        <w:jc w:val="both"/>
        <w:rPr>
          <w:rFonts w:ascii="Futura Lt BT" w:hAnsi="Futura Lt BT"/>
          <w:sz w:val="22"/>
          <w:szCs w:val="22"/>
        </w:rPr>
      </w:pPr>
    </w:p>
    <w:p w:rsidR="004D68F3" w:rsidRDefault="004D68F3" w:rsidP="004D68F3">
      <w:pPr>
        <w:jc w:val="both"/>
        <w:rPr>
          <w:rFonts w:ascii="Futura Lt BT" w:hAnsi="Futura Lt BT"/>
          <w:sz w:val="22"/>
          <w:szCs w:val="22"/>
        </w:rPr>
      </w:pPr>
      <w:proofErr w:type="gramStart"/>
      <w:r>
        <w:rPr>
          <w:rFonts w:ascii="Futura Lt BT" w:hAnsi="Futura Lt BT"/>
          <w:sz w:val="22"/>
          <w:szCs w:val="22"/>
        </w:rPr>
        <w:t>c</w:t>
      </w:r>
      <w:proofErr w:type="gramEnd"/>
      <w:r w:rsidRPr="00666CE9">
        <w:rPr>
          <w:rFonts w:ascii="Futura Lt BT" w:hAnsi="Futura Lt BT"/>
          <w:sz w:val="22"/>
          <w:szCs w:val="22"/>
        </w:rPr>
        <w:t>:</w:t>
      </w:r>
      <w:r w:rsidRPr="00666CE9">
        <w:rPr>
          <w:rFonts w:ascii="Futura Lt BT" w:hAnsi="Futura Lt BT"/>
          <w:sz w:val="22"/>
          <w:szCs w:val="22"/>
        </w:rPr>
        <w:tab/>
      </w:r>
      <w:r>
        <w:rPr>
          <w:rFonts w:ascii="Futura Lt BT" w:hAnsi="Futura Lt BT"/>
          <w:sz w:val="22"/>
          <w:szCs w:val="22"/>
        </w:rPr>
        <w:t>Grants Management Staff</w:t>
      </w:r>
      <w:r w:rsidRPr="00666CE9">
        <w:rPr>
          <w:rFonts w:ascii="Futura Lt BT" w:hAnsi="Futura Lt BT"/>
          <w:sz w:val="22"/>
          <w:szCs w:val="22"/>
        </w:rPr>
        <w:tab/>
      </w:r>
    </w:p>
    <w:p w:rsidR="004D68F3" w:rsidRDefault="004D68F3" w:rsidP="004D68F3">
      <w:pPr>
        <w:jc w:val="both"/>
        <w:rPr>
          <w:rFonts w:ascii="Futura Lt BT" w:hAnsi="Futura Lt BT"/>
          <w:sz w:val="22"/>
          <w:szCs w:val="22"/>
        </w:rPr>
      </w:pPr>
    </w:p>
    <w:p w:rsidR="004D68F3" w:rsidRDefault="004D68F3" w:rsidP="004D68F3">
      <w:pPr>
        <w:jc w:val="both"/>
        <w:rPr>
          <w:rFonts w:ascii="Futura Lt BT" w:hAnsi="Futura Lt BT"/>
          <w:sz w:val="22"/>
          <w:szCs w:val="22"/>
        </w:rPr>
      </w:pPr>
    </w:p>
    <w:p w:rsidR="004D68F3" w:rsidRDefault="004D68F3" w:rsidP="004D68F3">
      <w:pPr>
        <w:jc w:val="both"/>
        <w:rPr>
          <w:rFonts w:ascii="Futura Lt BT" w:hAnsi="Futura Lt BT"/>
          <w:sz w:val="22"/>
          <w:szCs w:val="22"/>
        </w:rPr>
      </w:pPr>
    </w:p>
    <w:p w:rsidR="00400C5E" w:rsidRPr="00076DE0" w:rsidRDefault="00400C5E" w:rsidP="00076DE0"/>
    <w:sectPr w:rsidR="00400C5E" w:rsidRPr="00076DE0" w:rsidSect="00834588">
      <w:headerReference w:type="even" r:id="rId11"/>
      <w:footerReference w:type="default" r:id="rId12"/>
      <w:headerReference w:type="first" r:id="rId13"/>
      <w:footerReference w:type="first" r:id="rId14"/>
      <w:pgSz w:w="12240" w:h="15840"/>
      <w:pgMar w:top="1440" w:right="1080" w:bottom="1440" w:left="1080" w:header="432" w:footer="28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8F3" w:rsidRDefault="004D68F3">
      <w:r>
        <w:separator/>
      </w:r>
    </w:p>
  </w:endnote>
  <w:endnote w:type="continuationSeparator" w:id="0">
    <w:p w:rsidR="004D68F3" w:rsidRDefault="004D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utura Lt BT">
    <w:altName w:val="Century Gothic"/>
    <w:charset w:val="00"/>
    <w:family w:val="swiss"/>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F3" w:rsidRDefault="004D68F3" w:rsidP="00834588">
    <w:pPr>
      <w:pStyle w:val="Footer"/>
      <w:tabs>
        <w:tab w:val="clear" w:pos="4320"/>
        <w:tab w:val="clear" w:pos="8640"/>
        <w:tab w:val="center" w:pos="-1080"/>
        <w:tab w:val="left" w:pos="11520"/>
      </w:tabs>
      <w:ind w:left="-1080" w:right="-720"/>
    </w:pPr>
    <w:r>
      <w:rPr>
        <w:noProof/>
      </w:rPr>
      <w:drawing>
        <wp:inline distT="0" distB="0" distL="0" distR="0">
          <wp:extent cx="7806690" cy="1050925"/>
          <wp:effectExtent l="19050" t="0" r="3810" b="0"/>
          <wp:docPr id="3" name="Picture 3"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footer"/>
                  <pic:cNvPicPr>
                    <a:picLocks noChangeAspect="1" noChangeArrowheads="1"/>
                  </pic:cNvPicPr>
                </pic:nvPicPr>
                <pic:blipFill>
                  <a:blip r:embed="rId1"/>
                  <a:srcRect/>
                  <a:stretch>
                    <a:fillRect/>
                  </a:stretch>
                </pic:blipFill>
                <pic:spPr bwMode="auto">
                  <a:xfrm>
                    <a:off x="0" y="0"/>
                    <a:ext cx="7806690" cy="105092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F3" w:rsidRDefault="004D68F3" w:rsidP="00834588">
    <w:pPr>
      <w:pStyle w:val="Footer"/>
      <w:tabs>
        <w:tab w:val="clear" w:pos="4320"/>
        <w:tab w:val="clear" w:pos="8640"/>
        <w:tab w:val="center" w:pos="-810"/>
        <w:tab w:val="left" w:pos="11520"/>
      </w:tabs>
      <w:ind w:left="-1080" w:right="-720"/>
    </w:pPr>
    <w:r>
      <w:rPr>
        <w:noProof/>
      </w:rPr>
      <w:drawing>
        <wp:inline distT="0" distB="0" distL="0" distR="0">
          <wp:extent cx="7765415" cy="1023620"/>
          <wp:effectExtent l="19050" t="0" r="6985" b="0"/>
          <wp:docPr id="2" name="Picture 2"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footer"/>
                  <pic:cNvPicPr>
                    <a:picLocks noChangeAspect="1" noChangeArrowheads="1"/>
                  </pic:cNvPicPr>
                </pic:nvPicPr>
                <pic:blipFill>
                  <a:blip r:embed="rId1"/>
                  <a:srcRect/>
                  <a:stretch>
                    <a:fillRect/>
                  </a:stretch>
                </pic:blipFill>
                <pic:spPr bwMode="auto">
                  <a:xfrm>
                    <a:off x="0" y="0"/>
                    <a:ext cx="7765415" cy="102362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8F3" w:rsidRDefault="004D68F3">
      <w:r>
        <w:separator/>
      </w:r>
    </w:p>
  </w:footnote>
  <w:footnote w:type="continuationSeparator" w:id="0">
    <w:p w:rsidR="004D68F3" w:rsidRDefault="004D6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F3" w:rsidRDefault="009740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2018" o:spid="_x0000_s2064" type="#_x0000_t75" style="position:absolute;margin-left:0;margin-top:0;width:612pt;height:11in;z-index:-251658752;mso-position-horizontal:center;mso-position-horizontal-relative:margin;mso-position-vertical:center;mso-position-vertical-relative:margin" o:allowincell="f">
          <v:imagedata r:id="rId1" o:title="LDOE Letterhead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F3" w:rsidRPr="00E86980" w:rsidRDefault="004D68F3" w:rsidP="00834588">
    <w:pPr>
      <w:widowControl w:val="0"/>
      <w:ind w:left="-990" w:right="-720"/>
      <w:jc w:val="center"/>
    </w:pPr>
    <w:r>
      <w:rPr>
        <w:noProof/>
      </w:rPr>
      <w:drawing>
        <wp:inline distT="0" distB="0" distL="0" distR="0">
          <wp:extent cx="7792720" cy="1214755"/>
          <wp:effectExtent l="19050" t="0" r="0" b="0"/>
          <wp:docPr id="1" name="Picture 1" descr="letterhea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header"/>
                  <pic:cNvPicPr>
                    <a:picLocks noChangeAspect="1" noChangeArrowheads="1"/>
                  </pic:cNvPicPr>
                </pic:nvPicPr>
                <pic:blipFill>
                  <a:blip r:embed="rId1"/>
                  <a:srcRect/>
                  <a:stretch>
                    <a:fillRect/>
                  </a:stretch>
                </pic:blipFill>
                <pic:spPr bwMode="auto">
                  <a:xfrm>
                    <a:off x="0" y="0"/>
                    <a:ext cx="7792720" cy="12147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C098D"/>
    <w:multiLevelType w:val="hybridMultilevel"/>
    <w:tmpl w:val="212AB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D347FF"/>
    <w:multiLevelType w:val="hybridMultilevel"/>
    <w:tmpl w:val="A3CAF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B442BA8"/>
    <w:multiLevelType w:val="hybridMultilevel"/>
    <w:tmpl w:val="25C66D20"/>
    <w:lvl w:ilvl="0" w:tplc="A17EF0F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AB"/>
    <w:rsid w:val="00001584"/>
    <w:rsid w:val="00032A1D"/>
    <w:rsid w:val="000349B3"/>
    <w:rsid w:val="000355CD"/>
    <w:rsid w:val="00041E95"/>
    <w:rsid w:val="00042BC0"/>
    <w:rsid w:val="000430E0"/>
    <w:rsid w:val="00076A0B"/>
    <w:rsid w:val="00076DE0"/>
    <w:rsid w:val="00097E05"/>
    <w:rsid w:val="000C0FCB"/>
    <w:rsid w:val="000D68D7"/>
    <w:rsid w:val="00103EFE"/>
    <w:rsid w:val="00136920"/>
    <w:rsid w:val="00153B28"/>
    <w:rsid w:val="00180003"/>
    <w:rsid w:val="00183388"/>
    <w:rsid w:val="001834DC"/>
    <w:rsid w:val="00183630"/>
    <w:rsid w:val="00184E19"/>
    <w:rsid w:val="001D144C"/>
    <w:rsid w:val="001E4CDC"/>
    <w:rsid w:val="001F63A6"/>
    <w:rsid w:val="00210721"/>
    <w:rsid w:val="00216342"/>
    <w:rsid w:val="00224318"/>
    <w:rsid w:val="002A7045"/>
    <w:rsid w:val="002D3EEF"/>
    <w:rsid w:val="002F689E"/>
    <w:rsid w:val="00331B5E"/>
    <w:rsid w:val="003327A3"/>
    <w:rsid w:val="003521DB"/>
    <w:rsid w:val="00360DFC"/>
    <w:rsid w:val="003622AA"/>
    <w:rsid w:val="003811D3"/>
    <w:rsid w:val="00383E05"/>
    <w:rsid w:val="00394FC5"/>
    <w:rsid w:val="003B5D56"/>
    <w:rsid w:val="003E68EF"/>
    <w:rsid w:val="003F7CF5"/>
    <w:rsid w:val="00400C5E"/>
    <w:rsid w:val="00406F4E"/>
    <w:rsid w:val="004361BA"/>
    <w:rsid w:val="00446166"/>
    <w:rsid w:val="00446AAE"/>
    <w:rsid w:val="0045446E"/>
    <w:rsid w:val="0046066B"/>
    <w:rsid w:val="00460F18"/>
    <w:rsid w:val="00461138"/>
    <w:rsid w:val="004617AB"/>
    <w:rsid w:val="004B20E2"/>
    <w:rsid w:val="004B5AE2"/>
    <w:rsid w:val="004B664E"/>
    <w:rsid w:val="004C03ED"/>
    <w:rsid w:val="004C1C9B"/>
    <w:rsid w:val="004D68F3"/>
    <w:rsid w:val="004F7621"/>
    <w:rsid w:val="00506E09"/>
    <w:rsid w:val="00515FB0"/>
    <w:rsid w:val="00560288"/>
    <w:rsid w:val="005663B4"/>
    <w:rsid w:val="0057331E"/>
    <w:rsid w:val="00596BB4"/>
    <w:rsid w:val="005D2E66"/>
    <w:rsid w:val="005D7D36"/>
    <w:rsid w:val="005E6827"/>
    <w:rsid w:val="006111EC"/>
    <w:rsid w:val="00620362"/>
    <w:rsid w:val="006244F0"/>
    <w:rsid w:val="0064043C"/>
    <w:rsid w:val="00643C2A"/>
    <w:rsid w:val="00693D6E"/>
    <w:rsid w:val="006A648D"/>
    <w:rsid w:val="006A78CD"/>
    <w:rsid w:val="006A7AA7"/>
    <w:rsid w:val="006A7C2D"/>
    <w:rsid w:val="006D4EBA"/>
    <w:rsid w:val="006D7E25"/>
    <w:rsid w:val="0071346F"/>
    <w:rsid w:val="00753352"/>
    <w:rsid w:val="00772CDD"/>
    <w:rsid w:val="00775719"/>
    <w:rsid w:val="00776725"/>
    <w:rsid w:val="00792DE4"/>
    <w:rsid w:val="007934E6"/>
    <w:rsid w:val="007B2679"/>
    <w:rsid w:val="007B3C3B"/>
    <w:rsid w:val="007C65C9"/>
    <w:rsid w:val="007D44E1"/>
    <w:rsid w:val="007E0AA7"/>
    <w:rsid w:val="007F3E52"/>
    <w:rsid w:val="007F6D96"/>
    <w:rsid w:val="00811DA9"/>
    <w:rsid w:val="008311BD"/>
    <w:rsid w:val="00834588"/>
    <w:rsid w:val="00845DAC"/>
    <w:rsid w:val="0086614F"/>
    <w:rsid w:val="00872D2F"/>
    <w:rsid w:val="008D6C4B"/>
    <w:rsid w:val="00914C07"/>
    <w:rsid w:val="0091637C"/>
    <w:rsid w:val="0093326F"/>
    <w:rsid w:val="009579CA"/>
    <w:rsid w:val="009740BF"/>
    <w:rsid w:val="009B00E9"/>
    <w:rsid w:val="009B0F7B"/>
    <w:rsid w:val="009C05FC"/>
    <w:rsid w:val="00A2750D"/>
    <w:rsid w:val="00A43A22"/>
    <w:rsid w:val="00A577CB"/>
    <w:rsid w:val="00A71AEA"/>
    <w:rsid w:val="00AB0ACA"/>
    <w:rsid w:val="00AC3EFA"/>
    <w:rsid w:val="00AD57E9"/>
    <w:rsid w:val="00AE015B"/>
    <w:rsid w:val="00AF208A"/>
    <w:rsid w:val="00B0573B"/>
    <w:rsid w:val="00B12DF4"/>
    <w:rsid w:val="00B15C88"/>
    <w:rsid w:val="00B365C5"/>
    <w:rsid w:val="00B71B6C"/>
    <w:rsid w:val="00B970DB"/>
    <w:rsid w:val="00BA4016"/>
    <w:rsid w:val="00C03C37"/>
    <w:rsid w:val="00C10E66"/>
    <w:rsid w:val="00C67C38"/>
    <w:rsid w:val="00C913A8"/>
    <w:rsid w:val="00CB0742"/>
    <w:rsid w:val="00CB72A7"/>
    <w:rsid w:val="00CD1092"/>
    <w:rsid w:val="00CD2CD2"/>
    <w:rsid w:val="00CE21A1"/>
    <w:rsid w:val="00CE6D6B"/>
    <w:rsid w:val="00D04BF9"/>
    <w:rsid w:val="00D21DC3"/>
    <w:rsid w:val="00D2570F"/>
    <w:rsid w:val="00D26FE4"/>
    <w:rsid w:val="00D51286"/>
    <w:rsid w:val="00D65A8F"/>
    <w:rsid w:val="00D66B6B"/>
    <w:rsid w:val="00D73AA9"/>
    <w:rsid w:val="00D8644A"/>
    <w:rsid w:val="00D9477E"/>
    <w:rsid w:val="00D97645"/>
    <w:rsid w:val="00DF0578"/>
    <w:rsid w:val="00E0189D"/>
    <w:rsid w:val="00E31F79"/>
    <w:rsid w:val="00E45DB1"/>
    <w:rsid w:val="00E47BC7"/>
    <w:rsid w:val="00E728F3"/>
    <w:rsid w:val="00E86980"/>
    <w:rsid w:val="00E940C7"/>
    <w:rsid w:val="00E94703"/>
    <w:rsid w:val="00EA0219"/>
    <w:rsid w:val="00EA7CF0"/>
    <w:rsid w:val="00EB57E0"/>
    <w:rsid w:val="00EF5E54"/>
    <w:rsid w:val="00F36B97"/>
    <w:rsid w:val="00F83BA5"/>
    <w:rsid w:val="00F90D68"/>
    <w:rsid w:val="00F925AA"/>
    <w:rsid w:val="00FD5E93"/>
    <w:rsid w:val="00FF1911"/>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166"/>
  </w:style>
  <w:style w:type="paragraph" w:styleId="Heading1">
    <w:name w:val="heading 1"/>
    <w:basedOn w:val="Normal"/>
    <w:next w:val="Normal"/>
    <w:qFormat/>
    <w:rsid w:val="00446166"/>
    <w:pPr>
      <w:keepNext/>
      <w:jc w:val="center"/>
      <w:outlineLvl w:val="0"/>
    </w:pPr>
    <w:rPr>
      <w:b/>
      <w:i/>
      <w:sz w:val="24"/>
    </w:rPr>
  </w:style>
  <w:style w:type="paragraph" w:styleId="Heading2">
    <w:name w:val="heading 2"/>
    <w:basedOn w:val="Normal"/>
    <w:next w:val="Normal"/>
    <w:link w:val="Heading2Char"/>
    <w:semiHidden/>
    <w:unhideWhenUsed/>
    <w:qFormat/>
    <w:rsid w:val="004D68F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6166"/>
    <w:pPr>
      <w:tabs>
        <w:tab w:val="center" w:pos="4320"/>
        <w:tab w:val="right" w:pos="8640"/>
      </w:tabs>
    </w:pPr>
  </w:style>
  <w:style w:type="paragraph" w:styleId="Footer">
    <w:name w:val="footer"/>
    <w:basedOn w:val="Normal"/>
    <w:rsid w:val="00446166"/>
    <w:pPr>
      <w:tabs>
        <w:tab w:val="center" w:pos="4320"/>
        <w:tab w:val="right" w:pos="8640"/>
      </w:tabs>
    </w:pPr>
  </w:style>
  <w:style w:type="paragraph" w:styleId="Title">
    <w:name w:val="Title"/>
    <w:basedOn w:val="Normal"/>
    <w:qFormat/>
    <w:rsid w:val="00446166"/>
    <w:pPr>
      <w:jc w:val="center"/>
    </w:pPr>
    <w:rPr>
      <w:b/>
      <w:i/>
      <w:sz w:val="24"/>
    </w:rPr>
  </w:style>
  <w:style w:type="paragraph" w:styleId="Subtitle">
    <w:name w:val="Subtitle"/>
    <w:basedOn w:val="Normal"/>
    <w:qFormat/>
    <w:rsid w:val="00446166"/>
    <w:pPr>
      <w:jc w:val="center"/>
    </w:pPr>
    <w:rPr>
      <w:b/>
      <w:i/>
      <w:sz w:val="36"/>
    </w:rPr>
  </w:style>
  <w:style w:type="character" w:styleId="Hyperlink">
    <w:name w:val="Hyperlink"/>
    <w:rsid w:val="00446166"/>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character" w:customStyle="1" w:styleId="Heading2Char">
    <w:name w:val="Heading 2 Char"/>
    <w:basedOn w:val="DefaultParagraphFont"/>
    <w:link w:val="Heading2"/>
    <w:semiHidden/>
    <w:rsid w:val="004D68F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166"/>
  </w:style>
  <w:style w:type="paragraph" w:styleId="Heading1">
    <w:name w:val="heading 1"/>
    <w:basedOn w:val="Normal"/>
    <w:next w:val="Normal"/>
    <w:qFormat/>
    <w:rsid w:val="00446166"/>
    <w:pPr>
      <w:keepNext/>
      <w:jc w:val="center"/>
      <w:outlineLvl w:val="0"/>
    </w:pPr>
    <w:rPr>
      <w:b/>
      <w:i/>
      <w:sz w:val="24"/>
    </w:rPr>
  </w:style>
  <w:style w:type="paragraph" w:styleId="Heading2">
    <w:name w:val="heading 2"/>
    <w:basedOn w:val="Normal"/>
    <w:next w:val="Normal"/>
    <w:link w:val="Heading2Char"/>
    <w:semiHidden/>
    <w:unhideWhenUsed/>
    <w:qFormat/>
    <w:rsid w:val="004D68F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6166"/>
    <w:pPr>
      <w:tabs>
        <w:tab w:val="center" w:pos="4320"/>
        <w:tab w:val="right" w:pos="8640"/>
      </w:tabs>
    </w:pPr>
  </w:style>
  <w:style w:type="paragraph" w:styleId="Footer">
    <w:name w:val="footer"/>
    <w:basedOn w:val="Normal"/>
    <w:rsid w:val="00446166"/>
    <w:pPr>
      <w:tabs>
        <w:tab w:val="center" w:pos="4320"/>
        <w:tab w:val="right" w:pos="8640"/>
      </w:tabs>
    </w:pPr>
  </w:style>
  <w:style w:type="paragraph" w:styleId="Title">
    <w:name w:val="Title"/>
    <w:basedOn w:val="Normal"/>
    <w:qFormat/>
    <w:rsid w:val="00446166"/>
    <w:pPr>
      <w:jc w:val="center"/>
    </w:pPr>
    <w:rPr>
      <w:b/>
      <w:i/>
      <w:sz w:val="24"/>
    </w:rPr>
  </w:style>
  <w:style w:type="paragraph" w:styleId="Subtitle">
    <w:name w:val="Subtitle"/>
    <w:basedOn w:val="Normal"/>
    <w:qFormat/>
    <w:rsid w:val="00446166"/>
    <w:pPr>
      <w:jc w:val="center"/>
    </w:pPr>
    <w:rPr>
      <w:b/>
      <w:i/>
      <w:sz w:val="36"/>
    </w:rPr>
  </w:style>
  <w:style w:type="character" w:styleId="Hyperlink">
    <w:name w:val="Hyperlink"/>
    <w:rsid w:val="00446166"/>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character" w:customStyle="1" w:styleId="Heading2Char">
    <w:name w:val="Heading 2 Char"/>
    <w:basedOn w:val="DefaultParagraphFont"/>
    <w:link w:val="Heading2"/>
    <w:semiHidden/>
    <w:rsid w:val="004D68F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whitehouse.gov/omb/recovery_default/" TargetMode="External"/><Relationship Id="rId4" Type="http://schemas.microsoft.com/office/2007/relationships/stylesWithEffects" Target="stylesWithEffects.xml"/><Relationship Id="rId9" Type="http://schemas.openxmlformats.org/officeDocument/2006/relationships/hyperlink" Target="https://www.bpn.gov/ccr/default.aspx"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7DBEB-B86C-4E3F-9371-1BFE248C7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965</Words>
  <Characters>5504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March 10, 2006</vt:lpstr>
    </vt:vector>
  </TitlesOfParts>
  <Company>LDOE</Company>
  <LinksUpToDate>false</LinksUpToDate>
  <CharactersWithSpaces>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10, 2006</dc:title>
  <dc:creator>RJARVIS</dc:creator>
  <cp:lastModifiedBy>Rashaunda Matthews</cp:lastModifiedBy>
  <cp:revision>2</cp:revision>
  <cp:lastPrinted>2012-06-04T13:22:00Z</cp:lastPrinted>
  <dcterms:created xsi:type="dcterms:W3CDTF">2012-09-24T17:13:00Z</dcterms:created>
  <dcterms:modified xsi:type="dcterms:W3CDTF">2012-09-24T17:13:00Z</dcterms:modified>
</cp:coreProperties>
</file>