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6F" w:rsidRDefault="00AA0EDC" w:rsidP="00AA0EDC">
      <w:pPr>
        <w:pStyle w:val="NoSpacing"/>
        <w:jc w:val="center"/>
      </w:pPr>
      <w:bookmarkStart w:id="0" w:name="_GoBack"/>
      <w:bookmarkEnd w:id="0"/>
      <w:r>
        <w:t>Policy Governing Revised Salary Schedules</w:t>
      </w:r>
    </w:p>
    <w:p w:rsidR="00AA0EDC" w:rsidRDefault="00AA0EDC" w:rsidP="00AA0EDC">
      <w:pPr>
        <w:pStyle w:val="NoSpacing"/>
        <w:jc w:val="center"/>
      </w:pPr>
      <w:proofErr w:type="gramStart"/>
      <w:r>
        <w:t>as</w:t>
      </w:r>
      <w:proofErr w:type="gramEnd"/>
      <w:r>
        <w:t xml:space="preserve"> Required by Act 1</w:t>
      </w:r>
    </w:p>
    <w:p w:rsidR="00AA0EDC" w:rsidRDefault="00AA0EDC" w:rsidP="00AA0EDC">
      <w:pPr>
        <w:pStyle w:val="NoSpacing"/>
        <w:jc w:val="center"/>
      </w:pPr>
      <w:r>
        <w:t>Effective 2013-14 Fiscal Year</w:t>
      </w:r>
    </w:p>
    <w:p w:rsidR="00AA0EDC" w:rsidRDefault="00AA0EDC" w:rsidP="00AA0EDC">
      <w:pPr>
        <w:pStyle w:val="NoSpacing"/>
        <w:jc w:val="center"/>
      </w:pPr>
    </w:p>
    <w:p w:rsidR="00AA0EDC" w:rsidRDefault="00AA0EDC" w:rsidP="00AA0EDC">
      <w:pPr>
        <w:pStyle w:val="NoSpacing"/>
        <w:jc w:val="both"/>
      </w:pPr>
    </w:p>
    <w:p w:rsidR="00AA0EDC" w:rsidRDefault="00AA0EDC" w:rsidP="00AA0EDC">
      <w:pPr>
        <w:pStyle w:val="NoSpacing"/>
        <w:numPr>
          <w:ilvl w:val="0"/>
          <w:numId w:val="1"/>
        </w:numPr>
        <w:jc w:val="both"/>
      </w:pPr>
      <w:r w:rsidRPr="00740DD8">
        <w:rPr>
          <w:b/>
        </w:rPr>
        <w:t xml:space="preserve"> </w:t>
      </w:r>
      <w:r w:rsidRPr="00740DD8">
        <w:rPr>
          <w:b/>
          <w:u w:val="single"/>
        </w:rPr>
        <w:t>Placement</w:t>
      </w:r>
      <w:r>
        <w:rPr>
          <w:u w:val="single"/>
        </w:rPr>
        <w:t xml:space="preserve"> – </w:t>
      </w:r>
      <w:r>
        <w:t xml:space="preserve">The salary of all new employees and changes to an employee’s salary are to be approved by the Superintendent and submitted to the Payroll Clerk by circling the appropriate page, schedule, salary and step from the </w:t>
      </w:r>
      <w:r w:rsidR="00CA77AD" w:rsidRPr="00CA77AD">
        <w:rPr>
          <w:b/>
        </w:rPr>
        <w:t>Teacher Placement</w:t>
      </w:r>
      <w:r w:rsidRPr="00CA77AD">
        <w:rPr>
          <w:b/>
        </w:rPr>
        <w:t xml:space="preserve"> Schedule</w:t>
      </w:r>
      <w:r>
        <w:t>.</w:t>
      </w:r>
      <w:r w:rsidR="00CA77AD">
        <w:t>(see attached)</w:t>
      </w:r>
    </w:p>
    <w:p w:rsidR="00B51578" w:rsidRDefault="00B51578" w:rsidP="00B51578">
      <w:pPr>
        <w:pStyle w:val="NoSpacing"/>
        <w:ind w:left="720"/>
        <w:jc w:val="both"/>
      </w:pPr>
    </w:p>
    <w:p w:rsidR="006E2CF5" w:rsidRDefault="00F44EB9" w:rsidP="00AA0EDC">
      <w:pPr>
        <w:pStyle w:val="NoSpacing"/>
        <w:numPr>
          <w:ilvl w:val="0"/>
          <w:numId w:val="1"/>
        </w:numPr>
        <w:jc w:val="both"/>
      </w:pPr>
      <w:r>
        <w:rPr>
          <w:b/>
          <w:u w:val="single"/>
        </w:rPr>
        <w:t>Experience</w:t>
      </w:r>
      <w:r w:rsidR="006E2CF5">
        <w:t xml:space="preserve"> – Salary step advances</w:t>
      </w:r>
      <w:r w:rsidR="00B51578">
        <w:t xml:space="preserve"> of $400</w:t>
      </w:r>
      <w:r w:rsidR="006E2CF5">
        <w:t xml:space="preserve"> will be automatic on July 1 if an individual is rated in the </w:t>
      </w:r>
      <w:r>
        <w:t xml:space="preserve">COMPASS </w:t>
      </w:r>
      <w:r w:rsidR="006E2CF5">
        <w:t xml:space="preserve">performance evaluation </w:t>
      </w:r>
      <w:r w:rsidR="00740DD8">
        <w:t xml:space="preserve">from the previous school year </w:t>
      </w:r>
      <w:r w:rsidR="006E2CF5">
        <w:t>as:</w:t>
      </w:r>
    </w:p>
    <w:p w:rsidR="006E2CF5" w:rsidRDefault="006E2CF5" w:rsidP="006E2CF5">
      <w:pPr>
        <w:pStyle w:val="NoSpacing"/>
        <w:numPr>
          <w:ilvl w:val="1"/>
          <w:numId w:val="1"/>
        </w:numPr>
        <w:jc w:val="both"/>
      </w:pPr>
      <w:r>
        <w:t>Effective-emerging,</w:t>
      </w:r>
    </w:p>
    <w:p w:rsidR="006E2CF5" w:rsidRDefault="006E2CF5" w:rsidP="006E2CF5">
      <w:pPr>
        <w:pStyle w:val="NoSpacing"/>
        <w:numPr>
          <w:ilvl w:val="1"/>
          <w:numId w:val="1"/>
        </w:numPr>
        <w:jc w:val="both"/>
      </w:pPr>
      <w:r>
        <w:t>Effective-proficient, or</w:t>
      </w:r>
    </w:p>
    <w:p w:rsidR="006E2CF5" w:rsidRDefault="006E2CF5" w:rsidP="006E2CF5">
      <w:pPr>
        <w:pStyle w:val="NoSpacing"/>
        <w:numPr>
          <w:ilvl w:val="1"/>
          <w:numId w:val="1"/>
        </w:numPr>
        <w:jc w:val="both"/>
      </w:pPr>
      <w:r>
        <w:t>Highly effective, and</w:t>
      </w:r>
    </w:p>
    <w:p w:rsidR="006E2CF5" w:rsidRDefault="006E2CF5" w:rsidP="006E2CF5">
      <w:pPr>
        <w:pStyle w:val="NoSpacing"/>
        <w:numPr>
          <w:ilvl w:val="1"/>
          <w:numId w:val="1"/>
        </w:numPr>
        <w:jc w:val="both"/>
      </w:pPr>
      <w:r>
        <w:t>If they served at least on</w:t>
      </w:r>
      <w:r w:rsidR="00BC3619">
        <w:t>e</w:t>
      </w:r>
      <w:r>
        <w:t>-half of a normal employment year.</w:t>
      </w:r>
    </w:p>
    <w:p w:rsidR="006E2CF5" w:rsidRDefault="006E2CF5" w:rsidP="006E2CF5">
      <w:pPr>
        <w:pStyle w:val="NoSpacing"/>
        <w:ind w:left="1440"/>
        <w:jc w:val="both"/>
      </w:pPr>
    </w:p>
    <w:p w:rsidR="003F58DC" w:rsidRDefault="006E2CF5" w:rsidP="006E2CF5">
      <w:pPr>
        <w:pStyle w:val="NoSpacing"/>
        <w:ind w:left="720"/>
        <w:jc w:val="both"/>
      </w:pPr>
      <w:r>
        <w:t>No employee who is rated “ineffective” shall receive a higher salary than the salary received in</w:t>
      </w:r>
    </w:p>
    <w:p w:rsidR="00A365C2" w:rsidRDefault="006E2CF5" w:rsidP="006E2CF5">
      <w:pPr>
        <w:pStyle w:val="NoSpacing"/>
        <w:ind w:left="720"/>
        <w:jc w:val="both"/>
        <w:rPr>
          <w:b/>
        </w:rPr>
      </w:pPr>
      <w:r>
        <w:t xml:space="preserve"> </w:t>
      </w:r>
      <w:proofErr w:type="gramStart"/>
      <w:r>
        <w:t>the</w:t>
      </w:r>
      <w:proofErr w:type="gramEnd"/>
      <w:r>
        <w:t xml:space="preserve"> year of the evaluation.</w:t>
      </w:r>
    </w:p>
    <w:p w:rsidR="006E2CF5" w:rsidRDefault="006E2CF5" w:rsidP="006E2CF5">
      <w:pPr>
        <w:pStyle w:val="NoSpacing"/>
        <w:ind w:left="720"/>
        <w:jc w:val="both"/>
      </w:pPr>
    </w:p>
    <w:p w:rsidR="00A365C2" w:rsidRDefault="00A365C2" w:rsidP="00A365C2">
      <w:pPr>
        <w:pStyle w:val="NoSpacing"/>
        <w:numPr>
          <w:ilvl w:val="0"/>
          <w:numId w:val="1"/>
        </w:numPr>
        <w:jc w:val="both"/>
      </w:pPr>
      <w:r w:rsidRPr="00A365C2">
        <w:rPr>
          <w:b/>
          <w:u w:val="single"/>
        </w:rPr>
        <w:t>Demand (Advanced Degree</w:t>
      </w:r>
      <w:proofErr w:type="gramStart"/>
      <w:r>
        <w:rPr>
          <w:b/>
        </w:rPr>
        <w:t>)-</w:t>
      </w:r>
      <w:proofErr w:type="gramEnd"/>
      <w:r>
        <w:rPr>
          <w:b/>
        </w:rPr>
        <w:t xml:space="preserve"> </w:t>
      </w:r>
      <w:r w:rsidRPr="00BC3619">
        <w:rPr>
          <w:b/>
        </w:rPr>
        <w:t xml:space="preserve"> </w:t>
      </w:r>
      <w:r w:rsidRPr="00A365C2">
        <w:t>A onetime $300 increase in salary for advanced degrees in the content area of which the teacher is certified and teaching or for advanced degrees in Educational Administration will be awarded at the beginning of the school year following the date an employee obtains proof of such degree</w:t>
      </w:r>
      <w:r>
        <w:t xml:space="preserve"> and consent from the Superintendent.</w:t>
      </w:r>
    </w:p>
    <w:p w:rsidR="00A365C2" w:rsidRDefault="00A365C2" w:rsidP="00A365C2">
      <w:pPr>
        <w:pStyle w:val="NoSpacing"/>
        <w:ind w:left="720"/>
        <w:jc w:val="both"/>
      </w:pPr>
    </w:p>
    <w:p w:rsidR="00A365C2" w:rsidRDefault="00A365C2" w:rsidP="00A365C2">
      <w:pPr>
        <w:pStyle w:val="NoSpacing"/>
        <w:numPr>
          <w:ilvl w:val="0"/>
          <w:numId w:val="1"/>
        </w:numPr>
        <w:jc w:val="both"/>
      </w:pPr>
      <w:r>
        <w:rPr>
          <w:b/>
          <w:u w:val="single"/>
        </w:rPr>
        <w:t>Performance</w:t>
      </w:r>
      <w:r w:rsidRPr="00A365C2">
        <w:rPr>
          <w:b/>
          <w:u w:val="single"/>
        </w:rPr>
        <w:t xml:space="preserve"> Stipends</w:t>
      </w:r>
      <w:r>
        <w:rPr>
          <w:b/>
        </w:rPr>
        <w:t xml:space="preserve">- </w:t>
      </w:r>
      <w:r w:rsidRPr="00A365C2">
        <w:t>Supplements</w:t>
      </w:r>
      <w:r>
        <w:t xml:space="preserve"> to the base salary </w:t>
      </w:r>
      <w:r w:rsidR="001843E6">
        <w:t xml:space="preserve">of $400 for a performance rating of “Effective: Proficient” and $800 for a performance rating of “Highly Effective” </w:t>
      </w:r>
      <w:r>
        <w:t xml:space="preserve">shall be paid to teachers, principals, assistant principals, and other certified school personnel who qualify for same as determined by the performance evaluation program provided in LSA-R.S.17:3881 through 3905.  Such supplements shall not be paid in any year in which the employee’s performance is rated “ineffective” </w:t>
      </w:r>
      <w:r w:rsidR="001843E6">
        <w:t xml:space="preserve">or “effective: emerging” </w:t>
      </w:r>
      <w:r>
        <w:t>and shall not be considered part of the employee’s base salary.</w:t>
      </w:r>
      <w:r w:rsidR="00020D5B">
        <w:t xml:space="preserve">  No factors will be added to these stipends.</w:t>
      </w:r>
    </w:p>
    <w:p w:rsidR="00A365C2" w:rsidRDefault="00A365C2" w:rsidP="00A365C2">
      <w:pPr>
        <w:pStyle w:val="NoSpacing"/>
        <w:ind w:left="720"/>
        <w:jc w:val="both"/>
      </w:pPr>
    </w:p>
    <w:p w:rsidR="00A365C2" w:rsidRPr="00A365C2" w:rsidRDefault="00A365C2" w:rsidP="006E2CF5">
      <w:pPr>
        <w:pStyle w:val="NoSpacing"/>
        <w:numPr>
          <w:ilvl w:val="0"/>
          <w:numId w:val="1"/>
        </w:numPr>
        <w:jc w:val="both"/>
      </w:pPr>
      <w:r>
        <w:rPr>
          <w:b/>
          <w:u w:val="single"/>
        </w:rPr>
        <w:t>Demand (Data Source)</w:t>
      </w:r>
      <w:r>
        <w:rPr>
          <w:b/>
        </w:rPr>
        <w:t xml:space="preserve">- </w:t>
      </w:r>
      <w:r w:rsidRPr="00A365C2">
        <w:t>Supplements</w:t>
      </w:r>
      <w:r>
        <w:t xml:space="preserve"> to the base salary of $200 shall be paid to teachers that use VAM Data (Value Added Model), EOC Data (End of Course), or </w:t>
      </w:r>
      <w:proofErr w:type="spellStart"/>
      <w:r>
        <w:t>Dibels</w:t>
      </w:r>
      <w:proofErr w:type="spellEnd"/>
      <w:r>
        <w:t xml:space="preserve"> Data to write their SLTs (Student Learning Targets) and </w:t>
      </w:r>
      <w:r w:rsidR="001843E6">
        <w:t xml:space="preserve">whose SLTs </w:t>
      </w:r>
      <w:r>
        <w:t>are evaluated as Effective: Proficient or Highly Effective.</w:t>
      </w:r>
    </w:p>
    <w:p w:rsidR="00A365C2" w:rsidRPr="00A365C2" w:rsidRDefault="00A365C2" w:rsidP="00A365C2">
      <w:pPr>
        <w:pStyle w:val="NoSpacing"/>
        <w:ind w:left="720"/>
        <w:jc w:val="both"/>
      </w:pPr>
    </w:p>
    <w:p w:rsidR="006E2CF5" w:rsidRDefault="006E2CF5" w:rsidP="006E2CF5">
      <w:pPr>
        <w:pStyle w:val="NoSpacing"/>
        <w:numPr>
          <w:ilvl w:val="0"/>
          <w:numId w:val="1"/>
        </w:numPr>
        <w:jc w:val="both"/>
      </w:pPr>
      <w:r w:rsidRPr="00F44EB9">
        <w:rPr>
          <w:b/>
          <w:u w:val="single"/>
        </w:rPr>
        <w:t>Implementation</w:t>
      </w:r>
      <w:r w:rsidR="00F44EB9" w:rsidRPr="00F44EB9">
        <w:rPr>
          <w:b/>
          <w:u w:val="single"/>
        </w:rPr>
        <w:t>-</w:t>
      </w:r>
      <w:r w:rsidR="00F44EB9">
        <w:t xml:space="preserve"> </w:t>
      </w:r>
      <w:r w:rsidRPr="00F44EB9">
        <w:t>Implementation</w:t>
      </w:r>
      <w:r>
        <w:t xml:space="preserve"> of this salary schedule will occur in fiscal year 2013-14 with the understanding that the amount of the annual base salary paid to an employee in any school year shall not be reduced below the amount of such base salary paid during the previous school year, nor shall the amount of the annual base salary paid to such school personnel be reduced at any time during an academic year.  The limitation on the reduction shall not be applicable to</w:t>
      </w:r>
    </w:p>
    <w:p w:rsidR="006E2CF5" w:rsidRDefault="006E2CF5" w:rsidP="006E2CF5">
      <w:pPr>
        <w:pStyle w:val="NoSpacing"/>
        <w:jc w:val="both"/>
      </w:pPr>
    </w:p>
    <w:p w:rsidR="006E2CF5" w:rsidRDefault="006E2CF5" w:rsidP="006E2CF5">
      <w:pPr>
        <w:pStyle w:val="NoSpacing"/>
        <w:numPr>
          <w:ilvl w:val="1"/>
          <w:numId w:val="1"/>
        </w:numPr>
        <w:jc w:val="both"/>
      </w:pPr>
      <w:r>
        <w:t>The correction of any accounting errors or to a reduction necessitated by the elimination of a state program or state funding.</w:t>
      </w:r>
    </w:p>
    <w:p w:rsidR="00F03DB3" w:rsidRDefault="00F03DB3" w:rsidP="006E2CF5">
      <w:pPr>
        <w:pStyle w:val="NoSpacing"/>
        <w:numPr>
          <w:ilvl w:val="1"/>
          <w:numId w:val="1"/>
        </w:numPr>
        <w:jc w:val="both"/>
      </w:pPr>
      <w:r>
        <w:lastRenderedPageBreak/>
        <w:t>The reduction of any local salary supplement funded, in whole or in part, from a revenue source requiring voter approval when such voter approval has not been obtained.</w:t>
      </w:r>
    </w:p>
    <w:p w:rsidR="00F03DB3" w:rsidRDefault="00F03DB3" w:rsidP="006E2CF5">
      <w:pPr>
        <w:pStyle w:val="NoSpacing"/>
        <w:numPr>
          <w:ilvl w:val="1"/>
          <w:numId w:val="1"/>
        </w:numPr>
        <w:jc w:val="both"/>
      </w:pPr>
      <w:r>
        <w:t>When a person is promoted to a position of higher salary is demoted in accordance with applicable law and local board policy to a lower position.  In such a case, the employee shall return to the salary previously received in the lower position from which she/he was promoted.</w:t>
      </w:r>
    </w:p>
    <w:p w:rsidR="001843E6" w:rsidRDefault="001843E6" w:rsidP="001843E6">
      <w:pPr>
        <w:pStyle w:val="NoSpacing"/>
        <w:ind w:left="1440"/>
        <w:jc w:val="both"/>
      </w:pPr>
    </w:p>
    <w:p w:rsidR="00F03DB3" w:rsidRDefault="00F03DB3" w:rsidP="00F03DB3">
      <w:pPr>
        <w:pStyle w:val="NoSpacing"/>
        <w:numPr>
          <w:ilvl w:val="0"/>
          <w:numId w:val="1"/>
        </w:numPr>
        <w:jc w:val="both"/>
      </w:pPr>
      <w:r>
        <w:rPr>
          <w:b/>
          <w:u w:val="single"/>
        </w:rPr>
        <w:t>Steps-</w:t>
      </w:r>
      <w:r>
        <w:t xml:space="preserve"> Steps will not equal years of experience because of the conditions related to Adva</w:t>
      </w:r>
      <w:r w:rsidR="0071709E">
        <w:t>ncement as shown in Item 2 above and Implementation as shown in Item 3 above.</w:t>
      </w:r>
    </w:p>
    <w:p w:rsidR="0071709E" w:rsidRDefault="0071709E" w:rsidP="0071709E">
      <w:pPr>
        <w:pStyle w:val="NoSpacing"/>
        <w:ind w:left="720"/>
        <w:jc w:val="both"/>
      </w:pPr>
    </w:p>
    <w:p w:rsidR="0071709E" w:rsidRDefault="0071709E" w:rsidP="0071709E">
      <w:pPr>
        <w:pStyle w:val="NoSpacing"/>
        <w:numPr>
          <w:ilvl w:val="0"/>
          <w:numId w:val="1"/>
        </w:numPr>
        <w:jc w:val="both"/>
      </w:pPr>
      <w:r w:rsidRPr="001843E6">
        <w:rPr>
          <w:b/>
          <w:u w:val="single"/>
        </w:rPr>
        <w:t>Teacher Salary Supplements –</w:t>
      </w:r>
      <w:r>
        <w:t xml:space="preserve"> Supplements to the base salary shall be paid to teachers who are also athletic coaches, band directors, cheerleader or dance-line sponsors, and athletic directors</w:t>
      </w:r>
      <w:r w:rsidR="00AB6CEA">
        <w:t>.</w:t>
      </w:r>
      <w:r>
        <w:t xml:space="preserve">  Such supplements shall not be paid in any year in which the employee does not perform such additional duties, and such supplements shall not be considered part of the employee’s annual base salary.</w:t>
      </w:r>
      <w:r w:rsidR="00CA77AD">
        <w:t>(see attached)</w:t>
      </w:r>
    </w:p>
    <w:p w:rsidR="00FB4FE1" w:rsidRDefault="00FB4FE1" w:rsidP="00FB4FE1">
      <w:pPr>
        <w:pStyle w:val="NoSpacing"/>
      </w:pPr>
    </w:p>
    <w:p w:rsidR="00FB4FE1" w:rsidRDefault="00FB4FE1" w:rsidP="00F03DB3">
      <w:pPr>
        <w:pStyle w:val="NoSpacing"/>
        <w:numPr>
          <w:ilvl w:val="0"/>
          <w:numId w:val="1"/>
        </w:numPr>
        <w:jc w:val="both"/>
      </w:pPr>
      <w:r>
        <w:rPr>
          <w:b/>
          <w:u w:val="single"/>
        </w:rPr>
        <w:t>Administrative and Other Certified School Employees-</w:t>
      </w:r>
      <w:r>
        <w:t xml:space="preserve"> An additional salary supplement shall be paid to all Central Office Administrators, Principals, Assistant Principals, Administrative Assistants, and Appraisal Team Members for responsibility and/or increased work days</w:t>
      </w:r>
      <w:r w:rsidR="00AB6CEA">
        <w:t>.</w:t>
      </w:r>
      <w:r w:rsidR="00CA77AD">
        <w:t>(see attached)</w:t>
      </w:r>
    </w:p>
    <w:p w:rsidR="00FB4FE1" w:rsidRDefault="00FB4FE1" w:rsidP="00FB4FE1">
      <w:pPr>
        <w:pStyle w:val="NoSpacing"/>
        <w:jc w:val="both"/>
      </w:pPr>
    </w:p>
    <w:p w:rsidR="00EE12FF" w:rsidRDefault="00FB4FE1" w:rsidP="00EE12FF">
      <w:pPr>
        <w:pStyle w:val="NoSpacing"/>
        <w:numPr>
          <w:ilvl w:val="0"/>
          <w:numId w:val="1"/>
        </w:numPr>
        <w:jc w:val="both"/>
      </w:pPr>
      <w:r w:rsidRPr="00EE12FF">
        <w:rPr>
          <w:b/>
          <w:u w:val="single"/>
        </w:rPr>
        <w:t xml:space="preserve">Overtime- </w:t>
      </w:r>
      <w:r>
        <w:t xml:space="preserve">Principals and Supervisors must get </w:t>
      </w:r>
      <w:r w:rsidRPr="00EE12FF">
        <w:rPr>
          <w:b/>
          <w:u w:val="single"/>
        </w:rPr>
        <w:t xml:space="preserve">advance written approval </w:t>
      </w:r>
      <w:r>
        <w:t>from the Superintendent or his designee to pay employees overtime pay (i.e. time and on-half of their regular annual salary).</w:t>
      </w:r>
    </w:p>
    <w:p w:rsidR="00EE12FF" w:rsidRDefault="00EE12FF" w:rsidP="00EE12FF">
      <w:pPr>
        <w:pStyle w:val="NoSpacing"/>
        <w:ind w:left="720"/>
        <w:jc w:val="both"/>
      </w:pPr>
    </w:p>
    <w:p w:rsidR="00FB4FE1" w:rsidRDefault="00FB4FE1" w:rsidP="00F03DB3">
      <w:pPr>
        <w:pStyle w:val="NoSpacing"/>
        <w:numPr>
          <w:ilvl w:val="0"/>
          <w:numId w:val="1"/>
        </w:numPr>
        <w:jc w:val="both"/>
      </w:pPr>
      <w:r>
        <w:rPr>
          <w:b/>
          <w:u w:val="single"/>
        </w:rPr>
        <w:t xml:space="preserve">Pay Cycle- </w:t>
      </w:r>
      <w:r w:rsidR="00D57E67">
        <w:t>Monthly payroll checks will be issued to each employee and placed within one of the two Pay Cycles shown below based upon the number of work days they would have worked if they started on the first day.</w:t>
      </w:r>
    </w:p>
    <w:p w:rsidR="00D57E67" w:rsidRDefault="00D57E67" w:rsidP="00D57E67">
      <w:pPr>
        <w:pStyle w:val="ListParagraph"/>
      </w:pPr>
    </w:p>
    <w:p w:rsidR="00D57E67" w:rsidRDefault="00D57E67" w:rsidP="00D57E67">
      <w:pPr>
        <w:pStyle w:val="ListParagraph"/>
        <w:ind w:left="2160"/>
        <w:rPr>
          <w:u w:val="single"/>
        </w:rPr>
      </w:pPr>
      <w:r w:rsidRPr="00D57E67">
        <w:rPr>
          <w:u w:val="single"/>
        </w:rPr>
        <w:t>Days Worked</w:t>
      </w:r>
      <w:r>
        <w:tab/>
      </w:r>
      <w:r>
        <w:tab/>
      </w:r>
      <w:r w:rsidRPr="00D57E67">
        <w:rPr>
          <w:u w:val="single"/>
        </w:rPr>
        <w:t>First Check</w:t>
      </w:r>
      <w:r>
        <w:tab/>
      </w:r>
      <w:r>
        <w:tab/>
      </w:r>
      <w:r w:rsidRPr="00D57E67">
        <w:rPr>
          <w:u w:val="single"/>
        </w:rPr>
        <w:t>Last Check</w:t>
      </w:r>
    </w:p>
    <w:p w:rsidR="00D57E67" w:rsidRDefault="00D57E67" w:rsidP="00D57E67">
      <w:pPr>
        <w:pStyle w:val="ListParagraph"/>
        <w:ind w:left="2160"/>
      </w:pPr>
      <w:r>
        <w:t>240</w:t>
      </w:r>
      <w:r>
        <w:tab/>
      </w:r>
      <w:r>
        <w:tab/>
      </w:r>
      <w:r>
        <w:tab/>
        <w:t>July 31</w:t>
      </w:r>
      <w:r>
        <w:tab/>
      </w:r>
      <w:r>
        <w:tab/>
      </w:r>
      <w:r>
        <w:tab/>
        <w:t>June 30</w:t>
      </w:r>
    </w:p>
    <w:p w:rsidR="00D57E67" w:rsidRDefault="00D57E67" w:rsidP="00D57E67">
      <w:pPr>
        <w:pStyle w:val="ListParagraph"/>
        <w:ind w:left="2160"/>
      </w:pPr>
      <w:r>
        <w:t>220,200,182,180</w:t>
      </w:r>
      <w:r>
        <w:tab/>
        <w:t>September 30</w:t>
      </w:r>
      <w:r>
        <w:tab/>
      </w:r>
      <w:r>
        <w:tab/>
        <w:t>August 10(or first day of school)</w:t>
      </w:r>
    </w:p>
    <w:p w:rsidR="00D57E67" w:rsidRDefault="00D57E67" w:rsidP="00F03DB3">
      <w:pPr>
        <w:pStyle w:val="NoSpacing"/>
        <w:numPr>
          <w:ilvl w:val="0"/>
          <w:numId w:val="1"/>
        </w:numPr>
        <w:jc w:val="both"/>
      </w:pPr>
      <w:r>
        <w:rPr>
          <w:b/>
          <w:u w:val="single"/>
        </w:rPr>
        <w:t>Monthly Salary-</w:t>
      </w:r>
      <w:r>
        <w:t xml:space="preserve"> An employee’s gross monthly salary before deductions is calculated by taking the annual salary </w:t>
      </w:r>
      <w:r>
        <w:rPr>
          <w:b/>
        </w:rPr>
        <w:t>less the November Sales Tax Supplement</w:t>
      </w:r>
      <w:r>
        <w:t xml:space="preserve"> and dividing the result by 12.</w:t>
      </w:r>
      <w:r w:rsidR="008513B6">
        <w:t xml:space="preserve">  Checks are distributed on the last day of each month or the last working day, unless the end of the month falls on a Saturday, Sunday or holiday.  If that happens, the checks will be distributed the working day before the Saturday, Sunday, or holiday.</w:t>
      </w:r>
    </w:p>
    <w:p w:rsidR="008513B6" w:rsidRDefault="008513B6" w:rsidP="008513B6">
      <w:pPr>
        <w:pStyle w:val="NoSpacing"/>
        <w:jc w:val="both"/>
      </w:pPr>
    </w:p>
    <w:p w:rsidR="00D57E67" w:rsidRDefault="008513B6" w:rsidP="00F03DB3">
      <w:pPr>
        <w:pStyle w:val="NoSpacing"/>
        <w:numPr>
          <w:ilvl w:val="0"/>
          <w:numId w:val="1"/>
        </w:numPr>
        <w:jc w:val="both"/>
      </w:pPr>
      <w:r>
        <w:rPr>
          <w:b/>
          <w:u w:val="single"/>
        </w:rPr>
        <w:t>November Supplements-</w:t>
      </w:r>
      <w:r>
        <w:t xml:space="preserve"> The November supplement paid on the last working day before the Thanksgiving holiday.  Current supplemental amounts are:</w:t>
      </w:r>
    </w:p>
    <w:p w:rsidR="008513B6" w:rsidRDefault="008513B6" w:rsidP="008513B6">
      <w:pPr>
        <w:pStyle w:val="ListParagraph"/>
      </w:pPr>
    </w:p>
    <w:p w:rsidR="008513B6" w:rsidRDefault="008513B6" w:rsidP="008513B6">
      <w:pPr>
        <w:pStyle w:val="ListParagraph"/>
        <w:ind w:left="2160"/>
      </w:pPr>
      <w:r>
        <w:t>Teachers and administrators</w:t>
      </w:r>
      <w:r>
        <w:tab/>
      </w:r>
      <w:r>
        <w:tab/>
        <w:t>$2</w:t>
      </w:r>
      <w:r w:rsidR="000359AE">
        <w:t>,</w:t>
      </w:r>
      <w:r>
        <w:t>332</w:t>
      </w:r>
    </w:p>
    <w:p w:rsidR="000359AE" w:rsidRDefault="008513B6" w:rsidP="008513B6">
      <w:pPr>
        <w:pStyle w:val="ListParagraph"/>
        <w:ind w:left="2160"/>
      </w:pPr>
      <w:r>
        <w:t>Support personnel (9 month)</w:t>
      </w:r>
      <w:r>
        <w:tab/>
      </w:r>
      <w:r>
        <w:tab/>
        <w:t xml:space="preserve"> </w:t>
      </w:r>
      <w:r w:rsidR="000359AE">
        <w:t>$</w:t>
      </w:r>
      <w:r>
        <w:t>1</w:t>
      </w:r>
      <w:r w:rsidR="000359AE">
        <w:t>,</w:t>
      </w:r>
      <w:r>
        <w:t>166</w:t>
      </w:r>
    </w:p>
    <w:p w:rsidR="000359AE" w:rsidRDefault="000359AE" w:rsidP="008513B6">
      <w:pPr>
        <w:pStyle w:val="ListParagraph"/>
        <w:ind w:left="2160"/>
      </w:pPr>
      <w:r>
        <w:t>Other support personnel payments will be adjusted based upon days worked.</w:t>
      </w:r>
    </w:p>
    <w:p w:rsidR="000359AE" w:rsidRDefault="000359AE" w:rsidP="008513B6">
      <w:pPr>
        <w:pStyle w:val="ListParagraph"/>
        <w:ind w:left="2160"/>
      </w:pPr>
    </w:p>
    <w:p w:rsidR="001843E6" w:rsidRDefault="001843E6" w:rsidP="001843E6">
      <w:pPr>
        <w:pStyle w:val="NoSpacing"/>
        <w:ind w:left="720"/>
        <w:jc w:val="both"/>
      </w:pPr>
    </w:p>
    <w:p w:rsidR="001843E6" w:rsidRDefault="001843E6" w:rsidP="00F03DB3">
      <w:pPr>
        <w:pStyle w:val="NoSpacing"/>
        <w:numPr>
          <w:ilvl w:val="0"/>
          <w:numId w:val="1"/>
        </w:numPr>
        <w:jc w:val="both"/>
      </w:pPr>
      <w:r>
        <w:rPr>
          <w:b/>
          <w:u w:val="single"/>
        </w:rPr>
        <w:t>New Hires –</w:t>
      </w:r>
      <w:r>
        <w:t xml:space="preserve"> The Superintendent is authorized to negotiate all salaries with teachers upon entering the district for the first time. Consideration shall be given to experience, demand, and performance evaluations. All teachers with no prior experience will begin at the district’s beginning teacher salary.</w:t>
      </w:r>
    </w:p>
    <w:p w:rsidR="001843E6" w:rsidRDefault="001843E6" w:rsidP="001843E6">
      <w:pPr>
        <w:pStyle w:val="NoSpacing"/>
        <w:ind w:left="720"/>
        <w:jc w:val="both"/>
      </w:pPr>
    </w:p>
    <w:p w:rsidR="001843E6" w:rsidRDefault="001843E6" w:rsidP="001843E6">
      <w:pPr>
        <w:pStyle w:val="NoSpacing"/>
        <w:numPr>
          <w:ilvl w:val="0"/>
          <w:numId w:val="1"/>
        </w:numPr>
        <w:jc w:val="both"/>
      </w:pPr>
      <w:r>
        <w:rPr>
          <w:b/>
          <w:u w:val="single"/>
        </w:rPr>
        <w:t xml:space="preserve">Deviations </w:t>
      </w:r>
      <w:r w:rsidRPr="001843E6">
        <w:rPr>
          <w:b/>
        </w:rPr>
        <w:t xml:space="preserve">– </w:t>
      </w:r>
      <w:r>
        <w:t>The Superintendent is authorized and must approve any deviation from salary schedule(s) in writing when the best interest of the Board will be served.</w:t>
      </w:r>
    </w:p>
    <w:p w:rsidR="001843E6" w:rsidRDefault="001843E6" w:rsidP="001843E6">
      <w:pPr>
        <w:pStyle w:val="NoSpacing"/>
        <w:ind w:left="720"/>
        <w:jc w:val="both"/>
      </w:pPr>
    </w:p>
    <w:p w:rsidR="000359AE" w:rsidRDefault="000359AE" w:rsidP="000359AE">
      <w:pPr>
        <w:pStyle w:val="NoSpacing"/>
        <w:jc w:val="both"/>
      </w:pPr>
    </w:p>
    <w:p w:rsidR="000359AE" w:rsidRPr="00CB67F4" w:rsidRDefault="00CB67F4" w:rsidP="00CB67F4">
      <w:pPr>
        <w:pStyle w:val="NoSpacing"/>
        <w:jc w:val="center"/>
        <w:rPr>
          <w:b/>
          <w:u w:val="single"/>
        </w:rPr>
      </w:pPr>
      <w:r w:rsidRPr="00CB67F4">
        <w:rPr>
          <w:b/>
          <w:u w:val="single"/>
        </w:rPr>
        <w:t>Beginning Teacher Salary Schedule</w:t>
      </w:r>
    </w:p>
    <w:p w:rsidR="000359AE" w:rsidRDefault="000359AE" w:rsidP="000359AE">
      <w:pPr>
        <w:pStyle w:val="NoSpacing"/>
        <w:jc w:val="both"/>
      </w:pPr>
    </w:p>
    <w:tbl>
      <w:tblPr>
        <w:tblW w:w="11137" w:type="dxa"/>
        <w:tblInd w:w="-878" w:type="dxa"/>
        <w:tblLook w:val="04A0" w:firstRow="1" w:lastRow="0" w:firstColumn="1" w:lastColumn="0" w:noHBand="0" w:noVBand="1"/>
      </w:tblPr>
      <w:tblGrid>
        <w:gridCol w:w="1096"/>
        <w:gridCol w:w="2218"/>
        <w:gridCol w:w="1165"/>
        <w:gridCol w:w="1098"/>
        <w:gridCol w:w="1098"/>
        <w:gridCol w:w="1208"/>
        <w:gridCol w:w="1593"/>
        <w:gridCol w:w="1937"/>
      </w:tblGrid>
      <w:tr w:rsidR="001843E6" w:rsidRPr="00523662" w:rsidTr="00AF3EB6">
        <w:trPr>
          <w:trHeight w:val="315"/>
        </w:trPr>
        <w:tc>
          <w:tcPr>
            <w:tcW w:w="820" w:type="dxa"/>
            <w:tcBorders>
              <w:top w:val="nil"/>
              <w:left w:val="nil"/>
              <w:bottom w:val="nil"/>
              <w:right w:val="nil"/>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p>
        </w:tc>
        <w:tc>
          <w:tcPr>
            <w:tcW w:w="2218" w:type="dxa"/>
            <w:tcBorders>
              <w:top w:val="single" w:sz="8" w:space="0" w:color="auto"/>
              <w:left w:val="single" w:sz="8" w:space="0" w:color="auto"/>
              <w:bottom w:val="nil"/>
              <w:right w:val="single" w:sz="8" w:space="0" w:color="auto"/>
            </w:tcBorders>
            <w:shd w:val="clear" w:color="000000" w:fill="DDD9C3"/>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EXPERIENCE</w:t>
            </w:r>
          </w:p>
        </w:tc>
        <w:tc>
          <w:tcPr>
            <w:tcW w:w="3361" w:type="dxa"/>
            <w:gridSpan w:val="3"/>
            <w:tcBorders>
              <w:top w:val="nil"/>
              <w:left w:val="nil"/>
              <w:bottom w:val="single" w:sz="8" w:space="0" w:color="auto"/>
              <w:right w:val="nil"/>
            </w:tcBorders>
            <w:shd w:val="clear" w:color="000000" w:fill="F2DDDC"/>
            <w:noWrap/>
            <w:vAlign w:val="bottom"/>
            <w:hideMark/>
          </w:tcPr>
          <w:p w:rsidR="001843E6" w:rsidRPr="00523662" w:rsidRDefault="001843E6" w:rsidP="00AF3EB6">
            <w:pPr>
              <w:spacing w:after="0" w:line="240" w:lineRule="auto"/>
              <w:jc w:val="center"/>
              <w:rPr>
                <w:rFonts w:ascii="Arial" w:eastAsia="Times New Roman" w:hAnsi="Arial" w:cs="Arial"/>
                <w:sz w:val="18"/>
                <w:szCs w:val="18"/>
              </w:rPr>
            </w:pPr>
            <w:r w:rsidRPr="00523662">
              <w:rPr>
                <w:rFonts w:ascii="Arial" w:eastAsia="Times New Roman" w:hAnsi="Arial" w:cs="Arial"/>
                <w:sz w:val="18"/>
                <w:szCs w:val="18"/>
              </w:rPr>
              <w:t xml:space="preserve"> DEMAND </w:t>
            </w:r>
          </w:p>
        </w:tc>
        <w:tc>
          <w:tcPr>
            <w:tcW w:w="2801" w:type="dxa"/>
            <w:gridSpan w:val="2"/>
            <w:tcBorders>
              <w:top w:val="nil"/>
              <w:left w:val="nil"/>
              <w:bottom w:val="single" w:sz="8" w:space="0" w:color="auto"/>
              <w:right w:val="nil"/>
            </w:tcBorders>
            <w:shd w:val="clear" w:color="000000" w:fill="D7E4BC"/>
            <w:noWrap/>
            <w:vAlign w:val="bottom"/>
            <w:hideMark/>
          </w:tcPr>
          <w:p w:rsidR="001843E6" w:rsidRPr="00523662" w:rsidRDefault="001843E6" w:rsidP="00AF3EB6">
            <w:pPr>
              <w:spacing w:after="0" w:line="240" w:lineRule="auto"/>
              <w:jc w:val="center"/>
              <w:rPr>
                <w:rFonts w:ascii="Arial" w:eastAsia="Times New Roman" w:hAnsi="Arial" w:cs="Arial"/>
                <w:sz w:val="18"/>
                <w:szCs w:val="18"/>
              </w:rPr>
            </w:pPr>
            <w:r w:rsidRPr="00523662">
              <w:rPr>
                <w:rFonts w:ascii="Arial" w:eastAsia="Times New Roman" w:hAnsi="Arial" w:cs="Arial"/>
                <w:sz w:val="18"/>
                <w:szCs w:val="18"/>
              </w:rPr>
              <w:t>PERFORMANCE</w:t>
            </w:r>
          </w:p>
        </w:tc>
        <w:tc>
          <w:tcPr>
            <w:tcW w:w="1937" w:type="dxa"/>
            <w:tcBorders>
              <w:top w:val="nil"/>
              <w:left w:val="nil"/>
              <w:bottom w:val="single" w:sz="8" w:space="0" w:color="auto"/>
              <w:right w:val="nil"/>
            </w:tcBorders>
            <w:shd w:val="clear" w:color="000000" w:fill="DBEEF3"/>
            <w:noWrap/>
            <w:vAlign w:val="bottom"/>
            <w:hideMark/>
          </w:tcPr>
          <w:p w:rsidR="001843E6" w:rsidRPr="00523662" w:rsidRDefault="001843E6" w:rsidP="00AF3EB6">
            <w:pPr>
              <w:spacing w:after="0" w:line="240" w:lineRule="auto"/>
              <w:jc w:val="center"/>
              <w:rPr>
                <w:rFonts w:ascii="Arial" w:eastAsia="Times New Roman" w:hAnsi="Arial" w:cs="Arial"/>
                <w:sz w:val="18"/>
                <w:szCs w:val="18"/>
              </w:rPr>
            </w:pPr>
            <w:r w:rsidRPr="00523662">
              <w:rPr>
                <w:rFonts w:ascii="Arial" w:eastAsia="Times New Roman" w:hAnsi="Arial" w:cs="Arial"/>
                <w:sz w:val="18"/>
                <w:szCs w:val="18"/>
              </w:rPr>
              <w:t>DEMAND</w:t>
            </w:r>
          </w:p>
        </w:tc>
      </w:tr>
      <w:tr w:rsidR="001843E6" w:rsidRPr="00523662" w:rsidTr="00AF3EB6">
        <w:trPr>
          <w:trHeight w:val="330"/>
        </w:trPr>
        <w:tc>
          <w:tcPr>
            <w:tcW w:w="820" w:type="dxa"/>
            <w:tcBorders>
              <w:top w:val="nil"/>
              <w:left w:val="nil"/>
              <w:bottom w:val="nil"/>
              <w:right w:val="nil"/>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p>
        </w:tc>
        <w:tc>
          <w:tcPr>
            <w:tcW w:w="2218" w:type="dxa"/>
            <w:tcBorders>
              <w:top w:val="single" w:sz="8" w:space="0" w:color="auto"/>
              <w:left w:val="single" w:sz="8" w:space="0" w:color="auto"/>
              <w:bottom w:val="single" w:sz="8" w:space="0" w:color="auto"/>
              <w:right w:val="single" w:sz="8" w:space="0" w:color="auto"/>
            </w:tcBorders>
            <w:shd w:val="clear" w:color="000000" w:fill="DDD9C3"/>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Experience/Effective</w:t>
            </w:r>
          </w:p>
        </w:tc>
        <w:tc>
          <w:tcPr>
            <w:tcW w:w="3361" w:type="dxa"/>
            <w:gridSpan w:val="3"/>
            <w:tcBorders>
              <w:top w:val="single" w:sz="8" w:space="0" w:color="auto"/>
              <w:left w:val="single" w:sz="8" w:space="0" w:color="auto"/>
              <w:bottom w:val="single" w:sz="8" w:space="0" w:color="auto"/>
              <w:right w:val="nil"/>
            </w:tcBorders>
            <w:shd w:val="clear" w:color="000000" w:fill="F2DDDC"/>
            <w:noWrap/>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 xml:space="preserve"> Advanced Degree </w:t>
            </w:r>
          </w:p>
        </w:tc>
        <w:tc>
          <w:tcPr>
            <w:tcW w:w="2801" w:type="dxa"/>
            <w:gridSpan w:val="2"/>
            <w:tcBorders>
              <w:top w:val="single" w:sz="8" w:space="0" w:color="auto"/>
              <w:left w:val="nil"/>
              <w:bottom w:val="single" w:sz="8" w:space="0" w:color="auto"/>
              <w:right w:val="single" w:sz="8" w:space="0" w:color="000000"/>
            </w:tcBorders>
            <w:shd w:val="clear" w:color="000000" w:fill="D7E4BC"/>
            <w:noWrap/>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Performance Evaluation Stipend</w:t>
            </w:r>
          </w:p>
        </w:tc>
        <w:tc>
          <w:tcPr>
            <w:tcW w:w="1937" w:type="dxa"/>
            <w:tcBorders>
              <w:top w:val="nil"/>
              <w:left w:val="nil"/>
              <w:bottom w:val="single" w:sz="8" w:space="0" w:color="auto"/>
              <w:right w:val="single" w:sz="8" w:space="0" w:color="auto"/>
            </w:tcBorders>
            <w:shd w:val="clear" w:color="000000" w:fill="DBEEF3"/>
            <w:noWrap/>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Data Source</w:t>
            </w:r>
          </w:p>
        </w:tc>
      </w:tr>
      <w:tr w:rsidR="001843E6" w:rsidRPr="00523662" w:rsidTr="00AF3EB6">
        <w:trPr>
          <w:trHeight w:val="315"/>
        </w:trPr>
        <w:tc>
          <w:tcPr>
            <w:tcW w:w="820" w:type="dxa"/>
            <w:vMerge w:val="restart"/>
            <w:tcBorders>
              <w:top w:val="single" w:sz="8" w:space="0" w:color="auto"/>
              <w:left w:val="single" w:sz="8" w:space="0" w:color="auto"/>
              <w:bottom w:val="single" w:sz="8" w:space="0" w:color="000000"/>
              <w:right w:val="single" w:sz="8" w:space="0" w:color="auto"/>
            </w:tcBorders>
            <w:shd w:val="clear" w:color="000000" w:fill="DDD9C3"/>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Beginning Teacher Salary</w:t>
            </w:r>
          </w:p>
        </w:tc>
        <w:tc>
          <w:tcPr>
            <w:tcW w:w="2218" w:type="dxa"/>
            <w:vMerge w:val="restart"/>
            <w:tcBorders>
              <w:top w:val="nil"/>
              <w:left w:val="single" w:sz="8" w:space="0" w:color="auto"/>
              <w:bottom w:val="single" w:sz="8" w:space="0" w:color="000000"/>
              <w:right w:val="nil"/>
            </w:tcBorders>
            <w:shd w:val="clear" w:color="000000" w:fill="DDD9C3"/>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Bachelors</w:t>
            </w:r>
          </w:p>
        </w:tc>
        <w:tc>
          <w:tcPr>
            <w:tcW w:w="1165" w:type="dxa"/>
            <w:vMerge w:val="restart"/>
            <w:tcBorders>
              <w:top w:val="nil"/>
              <w:left w:val="single" w:sz="8" w:space="0" w:color="auto"/>
              <w:bottom w:val="single" w:sz="8" w:space="0" w:color="000000"/>
              <w:right w:val="single" w:sz="8" w:space="0" w:color="auto"/>
            </w:tcBorders>
            <w:shd w:val="clear" w:color="000000" w:fill="F2DDDC"/>
            <w:noWrap/>
            <w:vAlign w:val="bottom"/>
            <w:hideMark/>
          </w:tcPr>
          <w:p w:rsidR="001843E6" w:rsidRPr="00523662" w:rsidRDefault="001843E6" w:rsidP="00AF3EB6">
            <w:pPr>
              <w:spacing w:after="0" w:line="240" w:lineRule="auto"/>
              <w:jc w:val="center"/>
              <w:rPr>
                <w:rFonts w:ascii="Arial" w:eastAsia="Times New Roman" w:hAnsi="Arial" w:cs="Arial"/>
                <w:sz w:val="18"/>
                <w:szCs w:val="18"/>
              </w:rPr>
            </w:pPr>
            <w:r w:rsidRPr="00523662">
              <w:rPr>
                <w:rFonts w:ascii="Arial" w:eastAsia="Times New Roman" w:hAnsi="Arial" w:cs="Arial"/>
                <w:sz w:val="18"/>
                <w:szCs w:val="18"/>
              </w:rPr>
              <w:t>Masters</w:t>
            </w:r>
          </w:p>
        </w:tc>
        <w:tc>
          <w:tcPr>
            <w:tcW w:w="1098" w:type="dxa"/>
            <w:vMerge w:val="restart"/>
            <w:tcBorders>
              <w:top w:val="nil"/>
              <w:left w:val="single" w:sz="8" w:space="0" w:color="auto"/>
              <w:bottom w:val="single" w:sz="8" w:space="0" w:color="000000"/>
              <w:right w:val="single" w:sz="8" w:space="0" w:color="auto"/>
            </w:tcBorders>
            <w:shd w:val="clear" w:color="000000" w:fill="F2DDDC"/>
            <w:vAlign w:val="bottom"/>
            <w:hideMark/>
          </w:tcPr>
          <w:p w:rsidR="001843E6" w:rsidRPr="00523662" w:rsidRDefault="001843E6" w:rsidP="00AF3EB6">
            <w:pPr>
              <w:spacing w:after="0" w:line="240" w:lineRule="auto"/>
              <w:jc w:val="center"/>
              <w:rPr>
                <w:rFonts w:ascii="Arial" w:eastAsia="Times New Roman" w:hAnsi="Arial" w:cs="Arial"/>
                <w:sz w:val="18"/>
                <w:szCs w:val="18"/>
              </w:rPr>
            </w:pPr>
            <w:r w:rsidRPr="00523662">
              <w:rPr>
                <w:rFonts w:ascii="Arial" w:eastAsia="Times New Roman" w:hAnsi="Arial" w:cs="Arial"/>
                <w:sz w:val="18"/>
                <w:szCs w:val="18"/>
              </w:rPr>
              <w:t>M+30, Specialist</w:t>
            </w:r>
          </w:p>
        </w:tc>
        <w:tc>
          <w:tcPr>
            <w:tcW w:w="1098" w:type="dxa"/>
            <w:vMerge w:val="restart"/>
            <w:tcBorders>
              <w:top w:val="nil"/>
              <w:left w:val="single" w:sz="8" w:space="0" w:color="auto"/>
              <w:bottom w:val="single" w:sz="8" w:space="0" w:color="000000"/>
              <w:right w:val="single" w:sz="8" w:space="0" w:color="auto"/>
            </w:tcBorders>
            <w:shd w:val="clear" w:color="000000" w:fill="F2DDDC"/>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 xml:space="preserve">PhD or </w:t>
            </w:r>
            <w:proofErr w:type="spellStart"/>
            <w:r w:rsidRPr="00523662">
              <w:rPr>
                <w:rFonts w:ascii="Arial" w:eastAsia="Times New Roman" w:hAnsi="Arial" w:cs="Arial"/>
                <w:b/>
                <w:bCs/>
                <w:sz w:val="18"/>
                <w:szCs w:val="18"/>
              </w:rPr>
              <w:t>EdD</w:t>
            </w:r>
            <w:proofErr w:type="spellEnd"/>
          </w:p>
        </w:tc>
        <w:tc>
          <w:tcPr>
            <w:tcW w:w="1208" w:type="dxa"/>
            <w:tcBorders>
              <w:top w:val="nil"/>
              <w:left w:val="nil"/>
              <w:bottom w:val="nil"/>
              <w:right w:val="single" w:sz="8" w:space="0" w:color="auto"/>
            </w:tcBorders>
            <w:shd w:val="clear" w:color="000000" w:fill="D7E4BC"/>
            <w:noWrap/>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 </w:t>
            </w:r>
          </w:p>
        </w:tc>
        <w:tc>
          <w:tcPr>
            <w:tcW w:w="1593" w:type="dxa"/>
            <w:tcBorders>
              <w:top w:val="nil"/>
              <w:left w:val="nil"/>
              <w:bottom w:val="nil"/>
              <w:right w:val="single" w:sz="8" w:space="0" w:color="auto"/>
            </w:tcBorders>
            <w:shd w:val="clear" w:color="000000" w:fill="D7E4BC"/>
            <w:noWrap/>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 xml:space="preserve">Highly </w:t>
            </w:r>
          </w:p>
        </w:tc>
        <w:tc>
          <w:tcPr>
            <w:tcW w:w="1937" w:type="dxa"/>
            <w:tcBorders>
              <w:top w:val="nil"/>
              <w:left w:val="nil"/>
              <w:bottom w:val="nil"/>
              <w:right w:val="single" w:sz="8" w:space="0" w:color="auto"/>
            </w:tcBorders>
            <w:shd w:val="clear" w:color="000000" w:fill="DBEEF3"/>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w:t>
            </w:r>
          </w:p>
        </w:tc>
      </w:tr>
      <w:tr w:rsidR="001843E6" w:rsidRPr="00523662" w:rsidTr="00AF3EB6">
        <w:trPr>
          <w:trHeight w:val="330"/>
        </w:trPr>
        <w:tc>
          <w:tcPr>
            <w:tcW w:w="820" w:type="dxa"/>
            <w:vMerge/>
            <w:tcBorders>
              <w:top w:val="single" w:sz="8" w:space="0" w:color="auto"/>
              <w:left w:val="single" w:sz="8" w:space="0" w:color="auto"/>
              <w:bottom w:val="single" w:sz="8" w:space="0" w:color="000000"/>
              <w:right w:val="single" w:sz="8" w:space="0" w:color="auto"/>
            </w:tcBorders>
            <w:vAlign w:val="center"/>
            <w:hideMark/>
          </w:tcPr>
          <w:p w:rsidR="001843E6" w:rsidRPr="00523662" w:rsidRDefault="001843E6" w:rsidP="00AF3EB6">
            <w:pPr>
              <w:spacing w:after="0" w:line="240" w:lineRule="auto"/>
              <w:rPr>
                <w:rFonts w:ascii="Arial" w:eastAsia="Times New Roman" w:hAnsi="Arial" w:cs="Arial"/>
                <w:b/>
                <w:bCs/>
                <w:sz w:val="18"/>
                <w:szCs w:val="18"/>
              </w:rPr>
            </w:pPr>
          </w:p>
        </w:tc>
        <w:tc>
          <w:tcPr>
            <w:tcW w:w="2218" w:type="dxa"/>
            <w:vMerge/>
            <w:tcBorders>
              <w:top w:val="nil"/>
              <w:left w:val="single" w:sz="8" w:space="0" w:color="auto"/>
              <w:bottom w:val="single" w:sz="8" w:space="0" w:color="000000"/>
              <w:right w:val="nil"/>
            </w:tcBorders>
            <w:vAlign w:val="center"/>
            <w:hideMark/>
          </w:tcPr>
          <w:p w:rsidR="001843E6" w:rsidRPr="00523662" w:rsidRDefault="001843E6" w:rsidP="00AF3EB6">
            <w:pPr>
              <w:spacing w:after="0" w:line="240" w:lineRule="auto"/>
              <w:rPr>
                <w:rFonts w:ascii="Arial" w:eastAsia="Times New Roman" w:hAnsi="Arial" w:cs="Arial"/>
                <w:b/>
                <w:bCs/>
                <w:sz w:val="18"/>
                <w:szCs w:val="18"/>
              </w:rPr>
            </w:pPr>
          </w:p>
        </w:tc>
        <w:tc>
          <w:tcPr>
            <w:tcW w:w="1165" w:type="dxa"/>
            <w:vMerge/>
            <w:tcBorders>
              <w:top w:val="nil"/>
              <w:left w:val="single" w:sz="8" w:space="0" w:color="auto"/>
              <w:bottom w:val="single" w:sz="8" w:space="0" w:color="000000"/>
              <w:right w:val="single" w:sz="8" w:space="0" w:color="auto"/>
            </w:tcBorders>
            <w:vAlign w:val="center"/>
            <w:hideMark/>
          </w:tcPr>
          <w:p w:rsidR="001843E6" w:rsidRPr="00523662" w:rsidRDefault="001843E6" w:rsidP="00AF3EB6">
            <w:pPr>
              <w:spacing w:after="0" w:line="240" w:lineRule="auto"/>
              <w:rPr>
                <w:rFonts w:ascii="Arial" w:eastAsia="Times New Roman" w:hAnsi="Arial" w:cs="Arial"/>
                <w:sz w:val="18"/>
                <w:szCs w:val="18"/>
              </w:rPr>
            </w:pPr>
          </w:p>
        </w:tc>
        <w:tc>
          <w:tcPr>
            <w:tcW w:w="1098" w:type="dxa"/>
            <w:vMerge/>
            <w:tcBorders>
              <w:top w:val="nil"/>
              <w:left w:val="single" w:sz="8" w:space="0" w:color="auto"/>
              <w:bottom w:val="single" w:sz="8" w:space="0" w:color="000000"/>
              <w:right w:val="single" w:sz="8" w:space="0" w:color="auto"/>
            </w:tcBorders>
            <w:vAlign w:val="center"/>
            <w:hideMark/>
          </w:tcPr>
          <w:p w:rsidR="001843E6" w:rsidRPr="00523662" w:rsidRDefault="001843E6" w:rsidP="00AF3EB6">
            <w:pPr>
              <w:spacing w:after="0" w:line="240" w:lineRule="auto"/>
              <w:rPr>
                <w:rFonts w:ascii="Arial" w:eastAsia="Times New Roman" w:hAnsi="Arial" w:cs="Arial"/>
                <w:sz w:val="18"/>
                <w:szCs w:val="18"/>
              </w:rPr>
            </w:pPr>
          </w:p>
        </w:tc>
        <w:tc>
          <w:tcPr>
            <w:tcW w:w="1098" w:type="dxa"/>
            <w:vMerge/>
            <w:tcBorders>
              <w:top w:val="nil"/>
              <w:left w:val="single" w:sz="8" w:space="0" w:color="auto"/>
              <w:bottom w:val="single" w:sz="8" w:space="0" w:color="000000"/>
              <w:right w:val="single" w:sz="8" w:space="0" w:color="auto"/>
            </w:tcBorders>
            <w:vAlign w:val="center"/>
            <w:hideMark/>
          </w:tcPr>
          <w:p w:rsidR="001843E6" w:rsidRPr="00523662" w:rsidRDefault="001843E6" w:rsidP="00AF3EB6">
            <w:pPr>
              <w:spacing w:after="0" w:line="240" w:lineRule="auto"/>
              <w:rPr>
                <w:rFonts w:ascii="Arial" w:eastAsia="Times New Roman" w:hAnsi="Arial" w:cs="Arial"/>
                <w:b/>
                <w:bCs/>
                <w:sz w:val="18"/>
                <w:szCs w:val="18"/>
              </w:rPr>
            </w:pPr>
          </w:p>
        </w:tc>
        <w:tc>
          <w:tcPr>
            <w:tcW w:w="1208" w:type="dxa"/>
            <w:tcBorders>
              <w:top w:val="nil"/>
              <w:left w:val="nil"/>
              <w:bottom w:val="single" w:sz="8" w:space="0" w:color="auto"/>
              <w:right w:val="single" w:sz="8" w:space="0" w:color="auto"/>
            </w:tcBorders>
            <w:shd w:val="clear" w:color="000000" w:fill="D7E4BC"/>
            <w:noWrap/>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Proficient</w:t>
            </w:r>
          </w:p>
        </w:tc>
        <w:tc>
          <w:tcPr>
            <w:tcW w:w="1593" w:type="dxa"/>
            <w:tcBorders>
              <w:top w:val="nil"/>
              <w:left w:val="nil"/>
              <w:bottom w:val="single" w:sz="8" w:space="0" w:color="auto"/>
              <w:right w:val="single" w:sz="8" w:space="0" w:color="auto"/>
            </w:tcBorders>
            <w:shd w:val="clear" w:color="000000" w:fill="D7E4BC"/>
            <w:noWrap/>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Effective</w:t>
            </w:r>
          </w:p>
        </w:tc>
        <w:tc>
          <w:tcPr>
            <w:tcW w:w="1937" w:type="dxa"/>
            <w:tcBorders>
              <w:top w:val="nil"/>
              <w:left w:val="nil"/>
              <w:bottom w:val="single" w:sz="8" w:space="0" w:color="auto"/>
              <w:right w:val="single" w:sz="8" w:space="0" w:color="auto"/>
            </w:tcBorders>
            <w:shd w:val="clear" w:color="000000" w:fill="DBEEF3"/>
            <w:noWrap/>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VAM/EOC/</w:t>
            </w:r>
            <w:proofErr w:type="spellStart"/>
            <w:r w:rsidRPr="00523662">
              <w:rPr>
                <w:rFonts w:ascii="Arial" w:eastAsia="Times New Roman" w:hAnsi="Arial" w:cs="Arial"/>
                <w:b/>
                <w:bCs/>
                <w:sz w:val="18"/>
                <w:szCs w:val="18"/>
              </w:rPr>
              <w:t>Dibels</w:t>
            </w:r>
            <w:proofErr w:type="spellEnd"/>
          </w:p>
        </w:tc>
      </w:tr>
      <w:tr w:rsidR="001843E6" w:rsidRPr="00523662" w:rsidTr="00AF3EB6">
        <w:trPr>
          <w:trHeight w:val="315"/>
        </w:trPr>
        <w:tc>
          <w:tcPr>
            <w:tcW w:w="820" w:type="dxa"/>
            <w:tcBorders>
              <w:top w:val="nil"/>
              <w:left w:val="single" w:sz="8" w:space="0" w:color="auto"/>
              <w:bottom w:val="nil"/>
              <w:right w:val="single" w:sz="8" w:space="0" w:color="auto"/>
            </w:tcBorders>
            <w:shd w:val="clear" w:color="auto" w:fill="auto"/>
            <w:noWrap/>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 </w:t>
            </w:r>
          </w:p>
        </w:tc>
        <w:tc>
          <w:tcPr>
            <w:tcW w:w="2218" w:type="dxa"/>
            <w:tcBorders>
              <w:top w:val="nil"/>
              <w:left w:val="single" w:sz="8" w:space="0" w:color="auto"/>
              <w:bottom w:val="nil"/>
              <w:right w:val="single" w:sz="8" w:space="0" w:color="auto"/>
            </w:tcBorders>
            <w:shd w:val="clear" w:color="auto" w:fill="auto"/>
            <w:noWrap/>
            <w:vAlign w:val="bottom"/>
            <w:hideMark/>
          </w:tcPr>
          <w:p w:rsidR="001843E6" w:rsidRPr="00523662" w:rsidRDefault="001843E6" w:rsidP="00AF3EB6">
            <w:pPr>
              <w:spacing w:after="0" w:line="240" w:lineRule="auto"/>
              <w:jc w:val="center"/>
              <w:rPr>
                <w:rFonts w:ascii="Arial" w:eastAsia="Times New Roman" w:hAnsi="Arial" w:cs="Arial"/>
                <w:b/>
                <w:bCs/>
                <w:sz w:val="18"/>
                <w:szCs w:val="18"/>
                <w:u w:val="single"/>
              </w:rPr>
            </w:pPr>
            <w:r w:rsidRPr="00523662">
              <w:rPr>
                <w:rFonts w:ascii="Arial" w:eastAsia="Times New Roman" w:hAnsi="Arial" w:cs="Arial"/>
                <w:b/>
                <w:bCs/>
                <w:sz w:val="18"/>
                <w:szCs w:val="18"/>
                <w:u w:val="single"/>
              </w:rPr>
              <w:t> </w:t>
            </w:r>
          </w:p>
        </w:tc>
        <w:tc>
          <w:tcPr>
            <w:tcW w:w="1165" w:type="dxa"/>
            <w:tcBorders>
              <w:top w:val="nil"/>
              <w:left w:val="nil"/>
              <w:bottom w:val="nil"/>
              <w:right w:val="single" w:sz="8" w:space="0" w:color="auto"/>
            </w:tcBorders>
            <w:shd w:val="clear" w:color="auto" w:fill="auto"/>
            <w:noWrap/>
            <w:vAlign w:val="bottom"/>
            <w:hideMark/>
          </w:tcPr>
          <w:p w:rsidR="001843E6" w:rsidRPr="00523662" w:rsidRDefault="001843E6" w:rsidP="00AF3EB6">
            <w:pPr>
              <w:spacing w:after="0" w:line="240" w:lineRule="auto"/>
              <w:jc w:val="center"/>
              <w:rPr>
                <w:rFonts w:ascii="Arial" w:eastAsia="Times New Roman" w:hAnsi="Arial" w:cs="Arial"/>
                <w:b/>
                <w:bCs/>
                <w:sz w:val="18"/>
                <w:szCs w:val="18"/>
              </w:rPr>
            </w:pPr>
            <w:r w:rsidRPr="00523662">
              <w:rPr>
                <w:rFonts w:ascii="Arial" w:eastAsia="Times New Roman" w:hAnsi="Arial" w:cs="Arial"/>
                <w:b/>
                <w:bCs/>
                <w:sz w:val="18"/>
                <w:szCs w:val="18"/>
              </w:rPr>
              <w:t> </w:t>
            </w:r>
          </w:p>
        </w:tc>
        <w:tc>
          <w:tcPr>
            <w:tcW w:w="1098" w:type="dxa"/>
            <w:tcBorders>
              <w:top w:val="nil"/>
              <w:left w:val="nil"/>
              <w:bottom w:val="nil"/>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w:t>
            </w:r>
          </w:p>
        </w:tc>
        <w:tc>
          <w:tcPr>
            <w:tcW w:w="1098" w:type="dxa"/>
            <w:tcBorders>
              <w:top w:val="nil"/>
              <w:left w:val="single" w:sz="8" w:space="0" w:color="auto"/>
              <w:bottom w:val="nil"/>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w:t>
            </w:r>
          </w:p>
        </w:tc>
        <w:tc>
          <w:tcPr>
            <w:tcW w:w="1208" w:type="dxa"/>
            <w:tcBorders>
              <w:top w:val="nil"/>
              <w:left w:val="nil"/>
              <w:bottom w:val="nil"/>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w:t>
            </w:r>
          </w:p>
        </w:tc>
        <w:tc>
          <w:tcPr>
            <w:tcW w:w="1593" w:type="dxa"/>
            <w:tcBorders>
              <w:top w:val="nil"/>
              <w:left w:val="nil"/>
              <w:bottom w:val="nil"/>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w:t>
            </w:r>
          </w:p>
        </w:tc>
        <w:tc>
          <w:tcPr>
            <w:tcW w:w="1937" w:type="dxa"/>
            <w:tcBorders>
              <w:top w:val="nil"/>
              <w:left w:val="nil"/>
              <w:bottom w:val="nil"/>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w:t>
            </w:r>
          </w:p>
        </w:tc>
      </w:tr>
      <w:tr w:rsidR="001843E6" w:rsidRPr="00523662" w:rsidTr="00AF3EB6">
        <w:trPr>
          <w:trHeight w:val="30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rsidR="001843E6" w:rsidRPr="00523662" w:rsidRDefault="001843E6" w:rsidP="00AF3EB6">
            <w:pPr>
              <w:spacing w:after="0" w:line="240" w:lineRule="auto"/>
              <w:jc w:val="right"/>
              <w:rPr>
                <w:rFonts w:ascii="Arial" w:eastAsia="Times New Roman" w:hAnsi="Arial" w:cs="Arial"/>
                <w:sz w:val="18"/>
                <w:szCs w:val="18"/>
              </w:rPr>
            </w:pPr>
            <w:r w:rsidRPr="00523662">
              <w:rPr>
                <w:rFonts w:ascii="Arial" w:eastAsia="Times New Roman" w:hAnsi="Arial" w:cs="Arial"/>
                <w:sz w:val="18"/>
                <w:szCs w:val="18"/>
              </w:rPr>
              <w:t>0</w:t>
            </w:r>
          </w:p>
        </w:tc>
        <w:tc>
          <w:tcPr>
            <w:tcW w:w="2218" w:type="dxa"/>
            <w:tcBorders>
              <w:top w:val="nil"/>
              <w:left w:val="single" w:sz="8" w:space="0" w:color="auto"/>
              <w:bottom w:val="single" w:sz="4" w:space="0" w:color="auto"/>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xml:space="preserve">              35,410 </w:t>
            </w:r>
          </w:p>
        </w:tc>
        <w:tc>
          <w:tcPr>
            <w:tcW w:w="1165" w:type="dxa"/>
            <w:tcBorders>
              <w:top w:val="nil"/>
              <w:left w:val="nil"/>
              <w:bottom w:val="single" w:sz="4" w:space="0" w:color="auto"/>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xml:space="preserve">      35,710 </w:t>
            </w:r>
          </w:p>
        </w:tc>
        <w:tc>
          <w:tcPr>
            <w:tcW w:w="1098" w:type="dxa"/>
            <w:tcBorders>
              <w:top w:val="nil"/>
              <w:left w:val="nil"/>
              <w:bottom w:val="single" w:sz="4" w:space="0" w:color="auto"/>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xml:space="preserve">     36,010 </w:t>
            </w:r>
          </w:p>
        </w:tc>
        <w:tc>
          <w:tcPr>
            <w:tcW w:w="1098" w:type="dxa"/>
            <w:tcBorders>
              <w:top w:val="nil"/>
              <w:left w:val="single" w:sz="8" w:space="0" w:color="auto"/>
              <w:bottom w:val="single" w:sz="4" w:space="0" w:color="auto"/>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xml:space="preserve">     36,310 </w:t>
            </w:r>
          </w:p>
        </w:tc>
        <w:tc>
          <w:tcPr>
            <w:tcW w:w="1208" w:type="dxa"/>
            <w:tcBorders>
              <w:top w:val="nil"/>
              <w:left w:val="nil"/>
              <w:bottom w:val="single" w:sz="4" w:space="0" w:color="auto"/>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xml:space="preserve">         400 </w:t>
            </w:r>
          </w:p>
        </w:tc>
        <w:tc>
          <w:tcPr>
            <w:tcW w:w="1593" w:type="dxa"/>
            <w:tcBorders>
              <w:top w:val="nil"/>
              <w:left w:val="nil"/>
              <w:bottom w:val="single" w:sz="4" w:space="0" w:color="auto"/>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xml:space="preserve">                800 </w:t>
            </w:r>
          </w:p>
        </w:tc>
        <w:tc>
          <w:tcPr>
            <w:tcW w:w="1937" w:type="dxa"/>
            <w:tcBorders>
              <w:top w:val="nil"/>
              <w:left w:val="nil"/>
              <w:bottom w:val="single" w:sz="4" w:space="0" w:color="auto"/>
              <w:right w:val="single" w:sz="8" w:space="0" w:color="auto"/>
            </w:tcBorders>
            <w:shd w:val="clear" w:color="auto" w:fill="auto"/>
            <w:noWrap/>
            <w:vAlign w:val="bottom"/>
            <w:hideMark/>
          </w:tcPr>
          <w:p w:rsidR="001843E6" w:rsidRPr="00523662" w:rsidRDefault="001843E6" w:rsidP="00AF3EB6">
            <w:pPr>
              <w:spacing w:after="0" w:line="240" w:lineRule="auto"/>
              <w:rPr>
                <w:rFonts w:ascii="Arial" w:eastAsia="Times New Roman" w:hAnsi="Arial" w:cs="Arial"/>
                <w:sz w:val="18"/>
                <w:szCs w:val="18"/>
              </w:rPr>
            </w:pPr>
            <w:r w:rsidRPr="00523662">
              <w:rPr>
                <w:rFonts w:ascii="Arial" w:eastAsia="Times New Roman" w:hAnsi="Arial" w:cs="Arial"/>
                <w:sz w:val="18"/>
                <w:szCs w:val="18"/>
              </w:rPr>
              <w:t xml:space="preserve">                     200 </w:t>
            </w:r>
          </w:p>
        </w:tc>
      </w:tr>
    </w:tbl>
    <w:p w:rsidR="000359AE" w:rsidRDefault="000359AE" w:rsidP="000359AE">
      <w:pPr>
        <w:pStyle w:val="NoSpacing"/>
        <w:jc w:val="both"/>
      </w:pPr>
    </w:p>
    <w:p w:rsidR="00FB4FE1" w:rsidRDefault="00FB4FE1" w:rsidP="00FB4FE1">
      <w:pPr>
        <w:pStyle w:val="ListParagraph"/>
      </w:pPr>
    </w:p>
    <w:p w:rsidR="00FB4FE1" w:rsidRPr="00FB4FE1" w:rsidRDefault="00FB4FE1" w:rsidP="00FB4FE1">
      <w:pPr>
        <w:pStyle w:val="NoSpacing"/>
      </w:pPr>
    </w:p>
    <w:p w:rsidR="00AA0EDC" w:rsidRDefault="00AA0EDC" w:rsidP="00AA0EDC">
      <w:pPr>
        <w:pStyle w:val="NoSpacing"/>
        <w:jc w:val="both"/>
      </w:pPr>
    </w:p>
    <w:sectPr w:rsidR="00AA0EDC" w:rsidSect="00A0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6F0A"/>
    <w:multiLevelType w:val="hybridMultilevel"/>
    <w:tmpl w:val="2B327F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DC"/>
    <w:rsid w:val="00020D5B"/>
    <w:rsid w:val="000359AE"/>
    <w:rsid w:val="00074C55"/>
    <w:rsid w:val="000F4BC2"/>
    <w:rsid w:val="001843E6"/>
    <w:rsid w:val="003F58DC"/>
    <w:rsid w:val="004B10C5"/>
    <w:rsid w:val="00523662"/>
    <w:rsid w:val="005602BB"/>
    <w:rsid w:val="006C17E5"/>
    <w:rsid w:val="006E2CF5"/>
    <w:rsid w:val="0071709E"/>
    <w:rsid w:val="00740DD8"/>
    <w:rsid w:val="00745642"/>
    <w:rsid w:val="007D0F00"/>
    <w:rsid w:val="008513B6"/>
    <w:rsid w:val="008720EC"/>
    <w:rsid w:val="008A4688"/>
    <w:rsid w:val="008F54ED"/>
    <w:rsid w:val="009B1ECF"/>
    <w:rsid w:val="00A0026F"/>
    <w:rsid w:val="00A06990"/>
    <w:rsid w:val="00A365C2"/>
    <w:rsid w:val="00AA0EDC"/>
    <w:rsid w:val="00AB6CEA"/>
    <w:rsid w:val="00B51578"/>
    <w:rsid w:val="00B6115A"/>
    <w:rsid w:val="00BB0C24"/>
    <w:rsid w:val="00BC3619"/>
    <w:rsid w:val="00C21C93"/>
    <w:rsid w:val="00CA77AD"/>
    <w:rsid w:val="00CB67F4"/>
    <w:rsid w:val="00D57E67"/>
    <w:rsid w:val="00EE12FF"/>
    <w:rsid w:val="00F03DB3"/>
    <w:rsid w:val="00F10D36"/>
    <w:rsid w:val="00F44EB9"/>
    <w:rsid w:val="00F63ADD"/>
    <w:rsid w:val="00FB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DC"/>
    <w:pPr>
      <w:spacing w:after="0" w:line="240" w:lineRule="auto"/>
    </w:pPr>
  </w:style>
  <w:style w:type="paragraph" w:styleId="ListParagraph">
    <w:name w:val="List Paragraph"/>
    <w:basedOn w:val="Normal"/>
    <w:uiPriority w:val="34"/>
    <w:qFormat/>
    <w:rsid w:val="0071709E"/>
    <w:pPr>
      <w:ind w:left="720"/>
      <w:contextualSpacing/>
    </w:pPr>
  </w:style>
  <w:style w:type="paragraph" w:styleId="BalloonText">
    <w:name w:val="Balloon Text"/>
    <w:basedOn w:val="Normal"/>
    <w:link w:val="BalloonTextChar"/>
    <w:uiPriority w:val="99"/>
    <w:semiHidden/>
    <w:unhideWhenUsed/>
    <w:rsid w:val="007D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DC"/>
    <w:pPr>
      <w:spacing w:after="0" w:line="240" w:lineRule="auto"/>
    </w:pPr>
  </w:style>
  <w:style w:type="paragraph" w:styleId="ListParagraph">
    <w:name w:val="List Paragraph"/>
    <w:basedOn w:val="Normal"/>
    <w:uiPriority w:val="34"/>
    <w:qFormat/>
    <w:rsid w:val="0071709E"/>
    <w:pPr>
      <w:ind w:left="720"/>
      <w:contextualSpacing/>
    </w:pPr>
  </w:style>
  <w:style w:type="paragraph" w:styleId="BalloonText">
    <w:name w:val="Balloon Text"/>
    <w:basedOn w:val="Normal"/>
    <w:link w:val="BalloonTextChar"/>
    <w:uiPriority w:val="99"/>
    <w:semiHidden/>
    <w:unhideWhenUsed/>
    <w:rsid w:val="007D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51874">
      <w:bodyDiv w:val="1"/>
      <w:marLeft w:val="0"/>
      <w:marRight w:val="0"/>
      <w:marTop w:val="0"/>
      <w:marBottom w:val="0"/>
      <w:divBdr>
        <w:top w:val="none" w:sz="0" w:space="0" w:color="auto"/>
        <w:left w:val="none" w:sz="0" w:space="0" w:color="auto"/>
        <w:bottom w:val="none" w:sz="0" w:space="0" w:color="auto"/>
        <w:right w:val="none" w:sz="0" w:space="0" w:color="auto"/>
      </w:divBdr>
    </w:div>
    <w:div w:id="998266972">
      <w:bodyDiv w:val="1"/>
      <w:marLeft w:val="0"/>
      <w:marRight w:val="0"/>
      <w:marTop w:val="0"/>
      <w:marBottom w:val="0"/>
      <w:divBdr>
        <w:top w:val="none" w:sz="0" w:space="0" w:color="auto"/>
        <w:left w:val="none" w:sz="0" w:space="0" w:color="auto"/>
        <w:bottom w:val="none" w:sz="0" w:space="0" w:color="auto"/>
        <w:right w:val="none" w:sz="0" w:space="0" w:color="auto"/>
      </w:divBdr>
    </w:div>
    <w:div w:id="20164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mbonnette</dc:creator>
  <cp:lastModifiedBy>Katherine Westerhold</cp:lastModifiedBy>
  <cp:revision>2</cp:revision>
  <cp:lastPrinted>2012-12-11T20:38:00Z</cp:lastPrinted>
  <dcterms:created xsi:type="dcterms:W3CDTF">2013-01-22T18:37:00Z</dcterms:created>
  <dcterms:modified xsi:type="dcterms:W3CDTF">2013-01-22T18:37:00Z</dcterms:modified>
</cp:coreProperties>
</file>