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A" w:rsidRPr="00220C3A" w:rsidRDefault="009F1C14" w:rsidP="00393E8C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0" w:name="_GoBack"/>
      <w:bookmarkEnd w:id="0"/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Expanding the Literacy Design Collaborative in 20</w:t>
      </w:r>
      <w:r w:rsidR="002209EA"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13-2014</w:t>
      </w:r>
    </w:p>
    <w:p w:rsidR="00393E8C" w:rsidRDefault="00393E8C" w:rsidP="00393E8C">
      <w:pPr>
        <w:pStyle w:val="Heading3"/>
        <w:spacing w:before="0" w:line="240" w:lineRule="auto"/>
      </w:pPr>
    </w:p>
    <w:p w:rsidR="0008327E" w:rsidRDefault="008D4406" w:rsidP="00393E8C">
      <w:pPr>
        <w:pStyle w:val="Heading3"/>
        <w:spacing w:before="0" w:line="240" w:lineRule="auto"/>
      </w:pPr>
      <w:r>
        <w:t>Introduction</w:t>
      </w:r>
    </w:p>
    <w:p w:rsidR="00393E8C" w:rsidRDefault="00393E8C" w:rsidP="00393E8C">
      <w:pPr>
        <w:pStyle w:val="Default"/>
        <w:rPr>
          <w:rFonts w:asciiTheme="minorHAnsi" w:hAnsiTheme="minorHAnsi"/>
          <w:sz w:val="22"/>
          <w:szCs w:val="22"/>
        </w:rPr>
      </w:pPr>
    </w:p>
    <w:p w:rsidR="008D4406" w:rsidRDefault="00E46A64" w:rsidP="00393E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L</w:t>
      </w:r>
      <w:r w:rsidR="00F3444D">
        <w:rPr>
          <w:rFonts w:asciiTheme="minorHAnsi" w:hAnsiTheme="minorHAnsi"/>
          <w:sz w:val="22"/>
          <w:szCs w:val="22"/>
        </w:rPr>
        <w:t xml:space="preserve">iteracy </w:t>
      </w:r>
      <w:r w:rsidRPr="009F1C14">
        <w:rPr>
          <w:rFonts w:asciiTheme="minorHAnsi" w:hAnsiTheme="minorHAnsi"/>
          <w:sz w:val="22"/>
          <w:szCs w:val="22"/>
        </w:rPr>
        <w:t>D</w:t>
      </w:r>
      <w:r w:rsidR="00F3444D">
        <w:rPr>
          <w:rFonts w:asciiTheme="minorHAnsi" w:hAnsiTheme="minorHAnsi"/>
          <w:sz w:val="22"/>
          <w:szCs w:val="22"/>
        </w:rPr>
        <w:t xml:space="preserve">esign </w:t>
      </w:r>
      <w:r w:rsidRPr="009F1C14">
        <w:rPr>
          <w:rFonts w:asciiTheme="minorHAnsi" w:hAnsiTheme="minorHAnsi"/>
          <w:sz w:val="22"/>
          <w:szCs w:val="22"/>
        </w:rPr>
        <w:t>C</w:t>
      </w:r>
      <w:r w:rsidR="00F3444D">
        <w:rPr>
          <w:rFonts w:asciiTheme="minorHAnsi" w:hAnsiTheme="minorHAnsi"/>
          <w:sz w:val="22"/>
          <w:szCs w:val="22"/>
        </w:rPr>
        <w:t>ollaborative</w:t>
      </w:r>
      <w:r w:rsidRPr="009F1C14">
        <w:rPr>
          <w:rFonts w:asciiTheme="minorHAnsi" w:hAnsiTheme="minorHAnsi"/>
          <w:sz w:val="22"/>
          <w:szCs w:val="22"/>
        </w:rPr>
        <w:t xml:space="preserve"> </w:t>
      </w:r>
      <w:r w:rsidR="00F3444D">
        <w:rPr>
          <w:rFonts w:asciiTheme="minorHAnsi" w:hAnsiTheme="minorHAnsi"/>
          <w:sz w:val="22"/>
          <w:szCs w:val="22"/>
        </w:rPr>
        <w:t xml:space="preserve">(LDC) </w:t>
      </w:r>
      <w:r w:rsidRPr="009F1C14">
        <w:rPr>
          <w:rFonts w:asciiTheme="minorHAnsi" w:hAnsiTheme="minorHAnsi"/>
          <w:sz w:val="22"/>
          <w:szCs w:val="22"/>
        </w:rPr>
        <w:t xml:space="preserve">is a framework for preparing students </w:t>
      </w:r>
      <w:r w:rsidR="00421AB7" w:rsidRPr="009F1C14">
        <w:rPr>
          <w:rFonts w:asciiTheme="minorHAnsi" w:hAnsiTheme="minorHAnsi"/>
          <w:sz w:val="22"/>
          <w:szCs w:val="22"/>
        </w:rPr>
        <w:t xml:space="preserve">for college and </w:t>
      </w:r>
      <w:r w:rsidRPr="009F1C14">
        <w:rPr>
          <w:rFonts w:asciiTheme="minorHAnsi" w:hAnsiTheme="minorHAnsi"/>
          <w:sz w:val="22"/>
          <w:szCs w:val="22"/>
        </w:rPr>
        <w:t xml:space="preserve">career </w:t>
      </w:r>
      <w:r w:rsidR="00CE5579" w:rsidRPr="009F1C14">
        <w:rPr>
          <w:rFonts w:asciiTheme="minorHAnsi" w:hAnsiTheme="minorHAnsi"/>
          <w:sz w:val="22"/>
          <w:szCs w:val="22"/>
        </w:rPr>
        <w:t>by engaging s</w:t>
      </w:r>
      <w:r w:rsidRPr="009F1C14">
        <w:rPr>
          <w:rFonts w:asciiTheme="minorHAnsi" w:hAnsiTheme="minorHAnsi"/>
          <w:sz w:val="22"/>
          <w:szCs w:val="22"/>
        </w:rPr>
        <w:t>cience, social studies</w:t>
      </w:r>
      <w:r w:rsidRPr="009F1C14">
        <w:rPr>
          <w:rFonts w:asciiTheme="minorHAnsi" w:hAnsiTheme="minorHAnsi"/>
          <w:color w:val="auto"/>
          <w:sz w:val="22"/>
          <w:szCs w:val="22"/>
        </w:rPr>
        <w:t xml:space="preserve">, and ELA middle and high school students </w:t>
      </w:r>
      <w:r w:rsidR="00CE5579" w:rsidRPr="009F1C14">
        <w:rPr>
          <w:rFonts w:asciiTheme="minorHAnsi" w:hAnsiTheme="minorHAnsi"/>
          <w:color w:val="auto"/>
          <w:sz w:val="22"/>
          <w:szCs w:val="22"/>
        </w:rPr>
        <w:t>in</w:t>
      </w:r>
      <w:r w:rsidRPr="009F1C14">
        <w:rPr>
          <w:rFonts w:asciiTheme="minorHAnsi" w:hAnsiTheme="minorHAnsi"/>
          <w:color w:val="auto"/>
          <w:sz w:val="22"/>
          <w:szCs w:val="22"/>
        </w:rPr>
        <w:t>: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Regular practice with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complex text</w:t>
      </w:r>
      <w:r>
        <w:rPr>
          <w:rFonts w:asciiTheme="minorHAnsi" w:hAnsiTheme="minorHAnsi"/>
          <w:color w:val="auto"/>
          <w:sz w:val="22"/>
          <w:szCs w:val="22"/>
        </w:rPr>
        <w:t xml:space="preserve"> and its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academic language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F3444D">
        <w:rPr>
          <w:rFonts w:asciiTheme="minorHAnsi" w:hAnsiTheme="minorHAnsi"/>
          <w:b/>
          <w:color w:val="auto"/>
          <w:sz w:val="22"/>
          <w:szCs w:val="22"/>
        </w:rPr>
        <w:t>Building knowledge</w:t>
      </w:r>
      <w:r>
        <w:rPr>
          <w:rFonts w:asciiTheme="minorHAnsi" w:hAnsiTheme="minorHAnsi"/>
          <w:color w:val="auto"/>
          <w:sz w:val="22"/>
          <w:szCs w:val="22"/>
        </w:rPr>
        <w:t xml:space="preserve"> through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content-rich non-fiction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Reading, writing, and speaking grounded in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evidence from text</w:t>
      </w:r>
      <w:r>
        <w:rPr>
          <w:rFonts w:asciiTheme="minorHAnsi" w:hAnsiTheme="minorHAnsi"/>
          <w:color w:val="auto"/>
          <w:sz w:val="22"/>
          <w:szCs w:val="22"/>
        </w:rPr>
        <w:t>, both literary and informational</w:t>
      </w:r>
    </w:p>
    <w:p w:rsidR="00FE33F9" w:rsidRDefault="00FE33F9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E33F9" w:rsidRDefault="00BE259B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LDC provides a framework that supports teachers through the behaviors outlined in the </w:t>
      </w:r>
      <w:hyperlink r:id="rId13" w:history="1">
        <w:r w:rsidR="00FE33F9" w:rsidRPr="00FE33F9">
          <w:rPr>
            <w:rStyle w:val="Hyperlink"/>
            <w:rFonts w:asciiTheme="minorHAnsi" w:hAnsiTheme="minorHAnsi"/>
            <w:sz w:val="22"/>
            <w:szCs w:val="22"/>
          </w:rPr>
          <w:t>Teacher Support Toolbox</w:t>
        </w:r>
      </w:hyperlink>
      <w:r w:rsidR="00FE33F9">
        <w:rPr>
          <w:rFonts w:asciiTheme="minorHAnsi" w:hAnsi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/>
          <w:color w:val="auto"/>
          <w:sz w:val="22"/>
          <w:szCs w:val="22"/>
        </w:rPr>
        <w:t>Specifically, LDC supports assessment creation and lesson and unit planning.</w:t>
      </w:r>
    </w:p>
    <w:p w:rsidR="008D4406" w:rsidRDefault="008D4406" w:rsidP="008D44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F1C14" w:rsidRPr="008D4406" w:rsidRDefault="008D4406" w:rsidP="00393E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In 2011-2012, 45 teachers and leaders in 4 LEAs participated in Cohort 1 of the LDC. In 2012-2013, Cohort 2 was added. </w:t>
      </w:r>
      <w:r w:rsidR="00F3444D" w:rsidRPr="008D4406">
        <w:rPr>
          <w:rFonts w:asciiTheme="minorHAnsi" w:hAnsiTheme="minorHAnsi" w:cs="Calibri"/>
          <w:sz w:val="22"/>
          <w:szCs w:val="22"/>
        </w:rPr>
        <w:t xml:space="preserve">Currently, </w:t>
      </w:r>
      <w:r w:rsidR="00421AB7" w:rsidRPr="008D4406">
        <w:rPr>
          <w:rFonts w:asciiTheme="minorHAnsi" w:hAnsiTheme="minorHAnsi" w:cs="Calibri"/>
          <w:sz w:val="22"/>
          <w:szCs w:val="22"/>
        </w:rPr>
        <w:t>over 4</w:t>
      </w:r>
      <w:r>
        <w:rPr>
          <w:rFonts w:asciiTheme="minorHAnsi" w:hAnsiTheme="minorHAnsi" w:cs="Calibri"/>
          <w:sz w:val="22"/>
          <w:szCs w:val="22"/>
        </w:rPr>
        <w:t>5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0 </w:t>
      </w:r>
      <w:r w:rsidR="00F3444D" w:rsidRPr="008D4406">
        <w:rPr>
          <w:rFonts w:asciiTheme="minorHAnsi" w:hAnsiTheme="minorHAnsi" w:cs="Calibri"/>
          <w:sz w:val="22"/>
          <w:szCs w:val="22"/>
        </w:rPr>
        <w:t>teachers and leaders are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 participating in the </w:t>
      </w:r>
      <w:r w:rsidR="00F3444D" w:rsidRPr="008D4406">
        <w:rPr>
          <w:rFonts w:asciiTheme="minorHAnsi" w:hAnsiTheme="minorHAnsi" w:cs="Calibri"/>
          <w:sz w:val="22"/>
          <w:szCs w:val="22"/>
        </w:rPr>
        <w:t xml:space="preserve">LDC 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in </w:t>
      </w:r>
      <w:r w:rsidR="00F3444D" w:rsidRPr="008D4406">
        <w:rPr>
          <w:rFonts w:asciiTheme="minorHAnsi" w:hAnsiTheme="minorHAnsi" w:cs="Calibri"/>
          <w:sz w:val="22"/>
          <w:szCs w:val="22"/>
        </w:rPr>
        <w:t>21</w:t>
      </w:r>
      <w:r w:rsidR="008B7985" w:rsidRPr="008D4406">
        <w:rPr>
          <w:rFonts w:asciiTheme="minorHAnsi" w:hAnsiTheme="minorHAnsi" w:cs="Calibri"/>
          <w:sz w:val="22"/>
          <w:szCs w:val="22"/>
        </w:rPr>
        <w:t xml:space="preserve"> LEAs across Louisiana</w:t>
      </w:r>
      <w:r w:rsidR="00F3444D" w:rsidRPr="008D4406">
        <w:rPr>
          <w:rFonts w:asciiTheme="minorHAnsi" w:hAnsiTheme="minorHAnsi" w:cs="Calibri"/>
        </w:rPr>
        <w:t>.</w:t>
      </w:r>
    </w:p>
    <w:p w:rsidR="00393E8C" w:rsidRDefault="00393E8C" w:rsidP="00393E8C">
      <w:pPr>
        <w:pStyle w:val="Heading3"/>
        <w:spacing w:before="0" w:line="240" w:lineRule="auto"/>
      </w:pPr>
    </w:p>
    <w:p w:rsidR="009F1C14" w:rsidRDefault="009F1C14" w:rsidP="00393E8C">
      <w:pPr>
        <w:pStyle w:val="Heading3"/>
        <w:spacing w:before="0" w:line="240" w:lineRule="auto"/>
      </w:pPr>
      <w:r>
        <w:t>Primary Consideration:</w:t>
      </w:r>
    </w:p>
    <w:p w:rsidR="00393E8C" w:rsidRDefault="00393E8C" w:rsidP="00393E8C">
      <w:pPr>
        <w:spacing w:after="0" w:line="240" w:lineRule="auto"/>
        <w:rPr>
          <w:rFonts w:cs="Calibri"/>
        </w:rPr>
      </w:pPr>
    </w:p>
    <w:p w:rsidR="00FE33F9" w:rsidRDefault="008B7985" w:rsidP="00393E8C">
      <w:pPr>
        <w:spacing w:after="0" w:line="240" w:lineRule="auto"/>
        <w:rPr>
          <w:rFonts w:cs="Calibri"/>
        </w:rPr>
      </w:pPr>
      <w:r>
        <w:rPr>
          <w:rFonts w:cs="Calibri"/>
        </w:rPr>
        <w:t>The L</w:t>
      </w:r>
      <w:r w:rsidR="00505A8C">
        <w:rPr>
          <w:rFonts w:cs="Calibri"/>
        </w:rPr>
        <w:t xml:space="preserve">ouisiana </w:t>
      </w:r>
      <w:r>
        <w:rPr>
          <w:rFonts w:cs="Calibri"/>
        </w:rPr>
        <w:t>D</w:t>
      </w:r>
      <w:r w:rsidR="00505A8C">
        <w:rPr>
          <w:rFonts w:cs="Calibri"/>
        </w:rPr>
        <w:t xml:space="preserve">epartment of </w:t>
      </w:r>
      <w:r w:rsidR="009F1C14" w:rsidRPr="009F1C14">
        <w:rPr>
          <w:rFonts w:cs="Calibri"/>
        </w:rPr>
        <w:t>E</w:t>
      </w:r>
      <w:r w:rsidR="00505A8C">
        <w:rPr>
          <w:rFonts w:cs="Calibri"/>
        </w:rPr>
        <w:t>ducation</w:t>
      </w:r>
      <w:r w:rsidR="009F1C14" w:rsidRPr="009F1C14">
        <w:rPr>
          <w:rFonts w:cs="Calibri"/>
        </w:rPr>
        <w:t xml:space="preserve"> </w:t>
      </w:r>
      <w:r w:rsidR="00393E8C">
        <w:rPr>
          <w:rFonts w:cs="Calibri"/>
        </w:rPr>
        <w:t xml:space="preserve">(LDE) </w:t>
      </w:r>
      <w:r w:rsidR="008D4406">
        <w:rPr>
          <w:rFonts w:cs="Calibri"/>
        </w:rPr>
        <w:t xml:space="preserve">will add Cohort 3 and another </w:t>
      </w:r>
      <w:r w:rsidR="009F1C14" w:rsidRPr="009F1C14">
        <w:rPr>
          <w:rFonts w:cs="Calibri"/>
        </w:rPr>
        <w:t>150 middle and high school</w:t>
      </w:r>
      <w:r w:rsidR="00851CB9">
        <w:rPr>
          <w:rFonts w:cs="Calibri"/>
        </w:rPr>
        <w:t xml:space="preserve"> science, social studies and ELA</w:t>
      </w:r>
      <w:r w:rsidR="009F1C14" w:rsidRPr="009F1C14">
        <w:rPr>
          <w:rFonts w:cs="Calibri"/>
        </w:rPr>
        <w:t xml:space="preserve"> teache</w:t>
      </w:r>
      <w:r>
        <w:rPr>
          <w:rFonts w:cs="Calibri"/>
        </w:rPr>
        <w:t xml:space="preserve">rs </w:t>
      </w:r>
      <w:r w:rsidR="00F73F61" w:rsidRPr="005E4BF2">
        <w:rPr>
          <w:rFonts w:cs="Calibri"/>
          <w:i/>
        </w:rPr>
        <w:t xml:space="preserve">in districts </w:t>
      </w:r>
      <w:r w:rsidRPr="005E4BF2">
        <w:rPr>
          <w:rFonts w:cs="Calibri"/>
          <w:i/>
        </w:rPr>
        <w:t>new</w:t>
      </w:r>
      <w:r>
        <w:rPr>
          <w:rFonts w:cs="Calibri"/>
        </w:rPr>
        <w:t xml:space="preserve"> to LDC for the 2013-2014 </w:t>
      </w:r>
      <w:r w:rsidR="00505A8C">
        <w:rPr>
          <w:rFonts w:cs="Calibri"/>
        </w:rPr>
        <w:t>school year. T</w:t>
      </w:r>
      <w:r w:rsidR="009F1C14" w:rsidRPr="009F1C14">
        <w:rPr>
          <w:rFonts w:cs="Calibri"/>
        </w:rPr>
        <w:t xml:space="preserve">eachers interested in </w:t>
      </w:r>
      <w:r w:rsidR="008D4406">
        <w:rPr>
          <w:rFonts w:cs="Calibri"/>
        </w:rPr>
        <w:t xml:space="preserve">participating </w:t>
      </w:r>
      <w:r w:rsidR="009F1C14" w:rsidRPr="009F1C14">
        <w:rPr>
          <w:rFonts w:cs="Calibri"/>
        </w:rPr>
        <w:t xml:space="preserve">will receive professional development from national expert trainers and will have access </w:t>
      </w:r>
      <w:r w:rsidR="009F1C14" w:rsidRPr="00284E96">
        <w:rPr>
          <w:rFonts w:cs="Calibri"/>
        </w:rPr>
        <w:t xml:space="preserve">to </w:t>
      </w:r>
      <w:r w:rsidR="00284E96" w:rsidRPr="00284E96">
        <w:rPr>
          <w:rFonts w:cstheme="minorHAnsi"/>
        </w:rPr>
        <w:t>R-GroupSpace (</w:t>
      </w:r>
      <w:r w:rsidR="00393E8C">
        <w:rPr>
          <w:rFonts w:cstheme="minorHAnsi"/>
        </w:rPr>
        <w:t xml:space="preserve">a </w:t>
      </w:r>
      <w:r w:rsidR="00284E96" w:rsidRPr="00284E96">
        <w:rPr>
          <w:rFonts w:cstheme="minorHAnsi"/>
        </w:rPr>
        <w:t>virtual learning platform)</w:t>
      </w:r>
      <w:r w:rsidR="00505A8C">
        <w:rPr>
          <w:rFonts w:cs="Calibri"/>
        </w:rPr>
        <w:t xml:space="preserve">. </w:t>
      </w:r>
    </w:p>
    <w:p w:rsidR="00393E8C" w:rsidRDefault="00393E8C" w:rsidP="00393E8C">
      <w:pPr>
        <w:spacing w:after="0" w:line="240" w:lineRule="auto"/>
        <w:rPr>
          <w:rFonts w:cs="Calibri"/>
        </w:rPr>
      </w:pPr>
    </w:p>
    <w:p w:rsidR="009F1C14" w:rsidRDefault="009F1C14" w:rsidP="00393E8C">
      <w:pPr>
        <w:spacing w:after="0" w:line="240" w:lineRule="auto"/>
        <w:rPr>
          <w:rFonts w:cs="Calibri"/>
        </w:rPr>
      </w:pPr>
      <w:r w:rsidRPr="009F1C14">
        <w:rPr>
          <w:rFonts w:cs="Calibri"/>
        </w:rPr>
        <w:t>Given the high demand for LDC and limited participant space available, preference will be given to LEAs that demonstrate commitment to implementing LDC wi</w:t>
      </w:r>
      <w:r w:rsidR="00393E8C">
        <w:rPr>
          <w:rFonts w:cs="Calibri"/>
        </w:rPr>
        <w:t>th fidelity by agreeing to the e</w:t>
      </w:r>
      <w:r w:rsidRPr="009F1C14">
        <w:rPr>
          <w:rFonts w:cs="Calibri"/>
        </w:rPr>
        <w:t>xpectations</w:t>
      </w:r>
      <w:r w:rsidR="00393E8C">
        <w:rPr>
          <w:rFonts w:cs="Calibri"/>
        </w:rPr>
        <w:t xml:space="preserve"> on the following pages</w:t>
      </w:r>
      <w:r w:rsidRPr="009F1C14">
        <w:rPr>
          <w:rFonts w:cs="Calibri"/>
        </w:rPr>
        <w:t>.</w:t>
      </w:r>
      <w:r w:rsidR="00505A8C">
        <w:rPr>
          <w:rFonts w:cs="Calibri"/>
        </w:rPr>
        <w:t xml:space="preserve"> </w:t>
      </w:r>
    </w:p>
    <w:p w:rsidR="00393E8C" w:rsidRPr="009F1C14" w:rsidRDefault="00393E8C" w:rsidP="00393E8C">
      <w:pPr>
        <w:spacing w:after="0" w:line="240" w:lineRule="auto"/>
        <w:rPr>
          <w:rFonts w:cs="Calibri"/>
        </w:rPr>
      </w:pPr>
    </w:p>
    <w:p w:rsidR="009F1C14" w:rsidRPr="009F1C14" w:rsidRDefault="009F1C14" w:rsidP="00393E8C">
      <w:pPr>
        <w:pStyle w:val="Heading3"/>
        <w:spacing w:before="0" w:line="240" w:lineRule="auto"/>
        <w:rPr>
          <w:rFonts w:cs="Calibri"/>
          <w:color w:val="000000"/>
        </w:rPr>
      </w:pPr>
      <w:r w:rsidRPr="009F1C14">
        <w:t xml:space="preserve">Professional Development </w:t>
      </w:r>
    </w:p>
    <w:p w:rsidR="00393E8C" w:rsidRDefault="00393E8C" w:rsidP="00CE5579">
      <w:pPr>
        <w:pStyle w:val="Default"/>
        <w:rPr>
          <w:rFonts w:asciiTheme="minorHAnsi" w:hAnsiTheme="minorHAnsi"/>
          <w:sz w:val="22"/>
          <w:szCs w:val="22"/>
        </w:rPr>
      </w:pPr>
    </w:p>
    <w:p w:rsidR="00CE5579" w:rsidRPr="009F1C14" w:rsidRDefault="00505A8C" w:rsidP="00CE557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LD</w:t>
      </w:r>
      <w:r w:rsidR="00CE5579" w:rsidRPr="009F1C14">
        <w:rPr>
          <w:rFonts w:asciiTheme="minorHAnsi" w:hAnsiTheme="minorHAnsi"/>
          <w:sz w:val="22"/>
          <w:szCs w:val="22"/>
        </w:rPr>
        <w:t xml:space="preserve">E will provide </w:t>
      </w:r>
      <w:r w:rsidR="00CE5579" w:rsidRPr="008B7985">
        <w:rPr>
          <w:rFonts w:asciiTheme="minorHAnsi" w:hAnsiTheme="minorHAnsi"/>
          <w:sz w:val="22"/>
          <w:szCs w:val="22"/>
        </w:rPr>
        <w:t xml:space="preserve">a </w:t>
      </w:r>
      <w:r w:rsidR="008B7985" w:rsidRPr="008B7985">
        <w:rPr>
          <w:rFonts w:asciiTheme="minorHAnsi" w:hAnsiTheme="minorHAnsi"/>
          <w:sz w:val="22"/>
          <w:szCs w:val="22"/>
        </w:rPr>
        <w:t>one</w:t>
      </w:r>
      <w:r w:rsidR="00CE5579" w:rsidRPr="008B7985">
        <w:rPr>
          <w:rFonts w:asciiTheme="minorHAnsi" w:hAnsiTheme="minorHAnsi"/>
          <w:sz w:val="22"/>
          <w:szCs w:val="22"/>
        </w:rPr>
        <w:t xml:space="preserve">-hour </w:t>
      </w:r>
      <w:r w:rsidR="0012784D">
        <w:rPr>
          <w:rFonts w:asciiTheme="minorHAnsi" w:hAnsiTheme="minorHAnsi"/>
          <w:sz w:val="22"/>
          <w:szCs w:val="22"/>
        </w:rPr>
        <w:t xml:space="preserve">webinar </w:t>
      </w:r>
      <w:r w:rsidR="00AE6A61">
        <w:rPr>
          <w:rFonts w:asciiTheme="minorHAnsi" w:hAnsiTheme="minorHAnsi"/>
          <w:sz w:val="22"/>
          <w:szCs w:val="22"/>
        </w:rPr>
        <w:t xml:space="preserve">on </w:t>
      </w:r>
      <w:r w:rsidR="00F73F61">
        <w:rPr>
          <w:rFonts w:asciiTheme="minorHAnsi" w:hAnsiTheme="minorHAnsi"/>
          <w:sz w:val="22"/>
          <w:szCs w:val="22"/>
        </w:rPr>
        <w:t>May</w:t>
      </w:r>
      <w:r w:rsidR="0072766A">
        <w:rPr>
          <w:rFonts w:asciiTheme="minorHAnsi" w:hAnsiTheme="minorHAnsi"/>
          <w:sz w:val="22"/>
          <w:szCs w:val="22"/>
        </w:rPr>
        <w:t xml:space="preserve"> </w:t>
      </w:r>
      <w:r w:rsidR="00AE6A61">
        <w:rPr>
          <w:rFonts w:asciiTheme="minorHAnsi" w:hAnsiTheme="minorHAnsi"/>
          <w:sz w:val="22"/>
          <w:szCs w:val="22"/>
        </w:rPr>
        <w:t xml:space="preserve">2 </w:t>
      </w:r>
      <w:r w:rsidR="0012784D">
        <w:rPr>
          <w:rFonts w:asciiTheme="minorHAnsi" w:hAnsiTheme="minorHAnsi"/>
          <w:sz w:val="22"/>
          <w:szCs w:val="22"/>
        </w:rPr>
        <w:t>to</w:t>
      </w:r>
      <w:r w:rsidR="005E4BF2">
        <w:rPr>
          <w:rFonts w:asciiTheme="minorHAnsi" w:hAnsiTheme="minorHAnsi"/>
          <w:sz w:val="22"/>
          <w:szCs w:val="22"/>
        </w:rPr>
        <w:t xml:space="preserve"> discuss </w:t>
      </w:r>
      <w:r w:rsidR="004125C6">
        <w:rPr>
          <w:rFonts w:asciiTheme="minorHAnsi" w:hAnsiTheme="minorHAnsi"/>
          <w:sz w:val="22"/>
          <w:szCs w:val="22"/>
        </w:rPr>
        <w:t xml:space="preserve">the LDC professional development </w:t>
      </w:r>
      <w:r w:rsidR="00A623F8">
        <w:rPr>
          <w:rFonts w:asciiTheme="minorHAnsi" w:hAnsiTheme="minorHAnsi"/>
          <w:sz w:val="22"/>
          <w:szCs w:val="22"/>
        </w:rPr>
        <w:t xml:space="preserve">plan and </w:t>
      </w:r>
      <w:r w:rsidR="0012784D">
        <w:rPr>
          <w:rFonts w:asciiTheme="minorHAnsi" w:hAnsiTheme="minorHAnsi"/>
          <w:sz w:val="22"/>
          <w:szCs w:val="22"/>
        </w:rPr>
        <w:t>expe</w:t>
      </w:r>
      <w:r w:rsidR="00A623F8">
        <w:rPr>
          <w:rFonts w:asciiTheme="minorHAnsi" w:hAnsiTheme="minorHAnsi"/>
          <w:sz w:val="22"/>
          <w:szCs w:val="22"/>
        </w:rPr>
        <w:t xml:space="preserve">ctations, review the </w:t>
      </w:r>
      <w:r w:rsidR="0012784D">
        <w:rPr>
          <w:rFonts w:asciiTheme="minorHAnsi" w:hAnsiTheme="minorHAnsi"/>
          <w:sz w:val="22"/>
          <w:szCs w:val="22"/>
        </w:rPr>
        <w:t>application</w:t>
      </w:r>
      <w:r w:rsidR="005E4BF2">
        <w:rPr>
          <w:rFonts w:asciiTheme="minorHAnsi" w:hAnsiTheme="minorHAnsi"/>
          <w:sz w:val="22"/>
          <w:szCs w:val="22"/>
        </w:rPr>
        <w:t xml:space="preserve"> process</w:t>
      </w:r>
      <w:r w:rsidR="00A623F8">
        <w:rPr>
          <w:rFonts w:asciiTheme="minorHAnsi" w:hAnsiTheme="minorHAnsi"/>
          <w:sz w:val="22"/>
          <w:szCs w:val="22"/>
        </w:rPr>
        <w:t>, and answer questions</w:t>
      </w:r>
      <w:r w:rsidR="0012784D">
        <w:rPr>
          <w:rFonts w:asciiTheme="minorHAnsi" w:hAnsiTheme="minorHAnsi"/>
          <w:sz w:val="22"/>
          <w:szCs w:val="22"/>
        </w:rPr>
        <w:t xml:space="preserve">. </w:t>
      </w:r>
      <w:r w:rsidR="005E4BF2">
        <w:rPr>
          <w:rFonts w:asciiTheme="minorHAnsi" w:hAnsiTheme="minorHAnsi"/>
          <w:sz w:val="22"/>
          <w:szCs w:val="22"/>
        </w:rPr>
        <w:t xml:space="preserve">Districts selected for Cohort 3 </w:t>
      </w:r>
      <w:r w:rsidR="0012784D">
        <w:rPr>
          <w:rFonts w:asciiTheme="minorHAnsi" w:hAnsiTheme="minorHAnsi"/>
          <w:sz w:val="22"/>
          <w:szCs w:val="22"/>
        </w:rPr>
        <w:t xml:space="preserve">will receive </w:t>
      </w:r>
      <w:r w:rsidR="008B7985" w:rsidRPr="008B7985">
        <w:rPr>
          <w:rFonts w:asciiTheme="minorHAnsi" w:hAnsiTheme="minorHAnsi"/>
          <w:sz w:val="22"/>
          <w:szCs w:val="22"/>
        </w:rPr>
        <w:t>thr</w:t>
      </w:r>
      <w:r>
        <w:rPr>
          <w:rFonts w:asciiTheme="minorHAnsi" w:hAnsiTheme="minorHAnsi"/>
          <w:sz w:val="22"/>
          <w:szCs w:val="22"/>
        </w:rPr>
        <w:t xml:space="preserve">ee days of teacher training, </w:t>
      </w:r>
      <w:r w:rsidR="008B7985" w:rsidRPr="008B7985">
        <w:rPr>
          <w:rFonts w:asciiTheme="minorHAnsi" w:hAnsiTheme="minorHAnsi"/>
          <w:sz w:val="22"/>
          <w:szCs w:val="22"/>
        </w:rPr>
        <w:t>three days of leadership training</w:t>
      </w:r>
      <w:r w:rsidR="00CE5579" w:rsidRPr="008B7985">
        <w:rPr>
          <w:rFonts w:asciiTheme="minorHAnsi" w:hAnsiTheme="minorHAnsi"/>
          <w:sz w:val="22"/>
          <w:szCs w:val="22"/>
        </w:rPr>
        <w:t>, and ongoing virtual support to school and district/charter staff participating in the LDC</w:t>
      </w:r>
      <w:r w:rsidR="008B7985" w:rsidRPr="008B7985">
        <w:rPr>
          <w:rFonts w:asciiTheme="minorHAnsi" w:hAnsiTheme="minorHAnsi"/>
          <w:sz w:val="22"/>
          <w:szCs w:val="22"/>
        </w:rPr>
        <w:t xml:space="preserve">. </w:t>
      </w:r>
      <w:r w:rsidR="00341751">
        <w:rPr>
          <w:rFonts w:asciiTheme="minorHAnsi" w:hAnsiTheme="minorHAnsi"/>
          <w:sz w:val="22"/>
          <w:szCs w:val="22"/>
        </w:rPr>
        <w:t>On</w:t>
      </w:r>
      <w:r w:rsidR="00CE5579" w:rsidRPr="008B7985">
        <w:rPr>
          <w:rFonts w:asciiTheme="minorHAnsi" w:hAnsiTheme="minorHAnsi"/>
          <w:sz w:val="22"/>
          <w:szCs w:val="22"/>
        </w:rPr>
        <w:t xml:space="preserve">-site support will </w:t>
      </w:r>
      <w:r w:rsidR="00341751">
        <w:rPr>
          <w:rFonts w:asciiTheme="minorHAnsi" w:hAnsiTheme="minorHAnsi"/>
          <w:sz w:val="22"/>
          <w:szCs w:val="22"/>
        </w:rPr>
        <w:t xml:space="preserve">also </w:t>
      </w:r>
      <w:r w:rsidR="00194790">
        <w:rPr>
          <w:rFonts w:asciiTheme="minorHAnsi" w:hAnsiTheme="minorHAnsi"/>
          <w:sz w:val="22"/>
          <w:szCs w:val="22"/>
        </w:rPr>
        <w:t xml:space="preserve">be provided by Network </w:t>
      </w:r>
      <w:r w:rsidR="00CE5579" w:rsidRPr="008B7985">
        <w:rPr>
          <w:rFonts w:asciiTheme="minorHAnsi" w:hAnsiTheme="minorHAnsi"/>
          <w:sz w:val="22"/>
          <w:szCs w:val="22"/>
        </w:rPr>
        <w:t>staff, as needed and/or requested.</w:t>
      </w:r>
      <w:r w:rsidR="00CE5579" w:rsidRPr="009F1C14">
        <w:rPr>
          <w:rFonts w:asciiTheme="minorHAnsi" w:hAnsiTheme="minorHAnsi"/>
          <w:sz w:val="22"/>
          <w:szCs w:val="22"/>
        </w:rPr>
        <w:t xml:space="preserve"> </w:t>
      </w:r>
      <w:r w:rsidR="008558B0">
        <w:rPr>
          <w:rFonts w:asciiTheme="minorHAnsi" w:hAnsiTheme="minorHAnsi"/>
          <w:sz w:val="22"/>
          <w:szCs w:val="22"/>
        </w:rPr>
        <w:t>LEAs may conta</w:t>
      </w:r>
      <w:r w:rsidR="00393E8C">
        <w:rPr>
          <w:rFonts w:asciiTheme="minorHAnsi" w:hAnsiTheme="minorHAnsi"/>
          <w:sz w:val="22"/>
          <w:szCs w:val="22"/>
        </w:rPr>
        <w:t xml:space="preserve">ct </w:t>
      </w:r>
      <w:hyperlink r:id="rId14" w:history="1">
        <w:r w:rsidR="00393E8C" w:rsidRPr="00696215">
          <w:rPr>
            <w:rStyle w:val="Hyperlink"/>
            <w:rFonts w:asciiTheme="minorHAnsi" w:hAnsiTheme="minorHAnsi"/>
            <w:sz w:val="22"/>
            <w:szCs w:val="22"/>
          </w:rPr>
          <w:t>jill.slack@la.gov</w:t>
        </w:r>
      </w:hyperlink>
      <w:r w:rsidR="00393E8C">
        <w:rPr>
          <w:rFonts w:asciiTheme="minorHAnsi" w:hAnsiTheme="minorHAnsi"/>
          <w:sz w:val="22"/>
          <w:szCs w:val="22"/>
        </w:rPr>
        <w:t xml:space="preserve"> for additional information.</w:t>
      </w:r>
    </w:p>
    <w:p w:rsidR="009F1C14" w:rsidRDefault="009F1C1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E79DE" w:rsidRPr="00220C3A" w:rsidRDefault="00CE7038" w:rsidP="00CE7038">
      <w:pPr>
        <w:pStyle w:val="Heading2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Participant Expectations</w:t>
      </w:r>
    </w:p>
    <w:p w:rsidR="00CF3B6E" w:rsidRPr="009F1C14" w:rsidRDefault="00CF3B6E" w:rsidP="00F05CD6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success of LDC in improving student ou</w:t>
      </w:r>
      <w:r w:rsidR="00505A8C">
        <w:rPr>
          <w:rFonts w:asciiTheme="minorHAnsi" w:hAnsiTheme="minorHAnsi"/>
          <w:sz w:val="22"/>
          <w:szCs w:val="22"/>
        </w:rPr>
        <w:t>tcomes is directly linked to</w:t>
      </w:r>
      <w:r w:rsidRPr="009F1C14">
        <w:rPr>
          <w:rFonts w:asciiTheme="minorHAnsi" w:hAnsiTheme="minorHAnsi"/>
          <w:sz w:val="22"/>
          <w:szCs w:val="22"/>
        </w:rPr>
        <w:t xml:space="preserve"> teacher,</w:t>
      </w:r>
      <w:r w:rsidR="00505A8C">
        <w:rPr>
          <w:rFonts w:asciiTheme="minorHAnsi" w:hAnsiTheme="minorHAnsi"/>
          <w:sz w:val="22"/>
          <w:szCs w:val="22"/>
        </w:rPr>
        <w:t xml:space="preserve"> principal, and central office commitment to learn and use the </w:t>
      </w:r>
      <w:r w:rsidRPr="009F1C14">
        <w:rPr>
          <w:rFonts w:asciiTheme="minorHAnsi" w:hAnsiTheme="minorHAnsi"/>
          <w:sz w:val="22"/>
          <w:szCs w:val="22"/>
        </w:rPr>
        <w:t xml:space="preserve">framework </w:t>
      </w:r>
      <w:r w:rsidR="00505A8C">
        <w:rPr>
          <w:rFonts w:asciiTheme="minorHAnsi" w:hAnsiTheme="minorHAnsi"/>
          <w:sz w:val="22"/>
          <w:szCs w:val="22"/>
        </w:rPr>
        <w:t xml:space="preserve">with support </w:t>
      </w:r>
      <w:r w:rsidRPr="009F1C14">
        <w:rPr>
          <w:rFonts w:asciiTheme="minorHAnsi" w:hAnsiTheme="minorHAnsi"/>
          <w:sz w:val="22"/>
          <w:szCs w:val="22"/>
        </w:rPr>
        <w:t>from experts and from their peers</w:t>
      </w:r>
      <w:r w:rsidR="00901D9C" w:rsidRPr="009F1C14">
        <w:rPr>
          <w:rFonts w:asciiTheme="minorHAnsi" w:hAnsiTheme="minorHAnsi"/>
          <w:sz w:val="22"/>
          <w:szCs w:val="22"/>
        </w:rPr>
        <w:t xml:space="preserve">.  </w:t>
      </w:r>
    </w:p>
    <w:p w:rsidR="007D3DBC" w:rsidRPr="009F1C14" w:rsidRDefault="007D3DBC" w:rsidP="009F1C14">
      <w:pPr>
        <w:pStyle w:val="Heading4"/>
      </w:pPr>
      <w:r w:rsidRPr="009F1C14">
        <w:t xml:space="preserve">LEA </w:t>
      </w:r>
      <w:r w:rsidR="00E108C8" w:rsidRPr="009F1C14">
        <w:t>expectations</w:t>
      </w:r>
    </w:p>
    <w:p w:rsidR="007D3DBC" w:rsidRPr="00E043A9" w:rsidRDefault="007D3DBC" w:rsidP="009F1C14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043A9">
        <w:rPr>
          <w:rFonts w:asciiTheme="minorHAnsi" w:hAnsiTheme="minorHAnsi"/>
          <w:sz w:val="22"/>
          <w:szCs w:val="22"/>
        </w:rPr>
        <w:t xml:space="preserve">6-12 teachers </w:t>
      </w:r>
      <w:r w:rsidR="00E108C8" w:rsidRPr="00E043A9">
        <w:rPr>
          <w:rFonts w:asciiTheme="minorHAnsi" w:hAnsiTheme="minorHAnsi"/>
          <w:sz w:val="22"/>
          <w:szCs w:val="22"/>
        </w:rPr>
        <w:t xml:space="preserve">must be selected </w:t>
      </w:r>
      <w:r w:rsidRPr="00E043A9">
        <w:rPr>
          <w:rFonts w:asciiTheme="minorHAnsi" w:hAnsiTheme="minorHAnsi"/>
          <w:sz w:val="22"/>
          <w:szCs w:val="22"/>
        </w:rPr>
        <w:t>to par</w:t>
      </w:r>
      <w:r w:rsidR="00E043A9" w:rsidRPr="00E043A9">
        <w:rPr>
          <w:rFonts w:asciiTheme="minorHAnsi" w:hAnsiTheme="minorHAnsi"/>
          <w:sz w:val="22"/>
          <w:szCs w:val="22"/>
        </w:rPr>
        <w:t xml:space="preserve">ticipate in up to two schools. </w:t>
      </w:r>
      <w:r w:rsidR="00A42660" w:rsidRPr="00E043A9">
        <w:rPr>
          <w:rFonts w:asciiTheme="minorHAnsi" w:hAnsiTheme="minorHAnsi"/>
          <w:sz w:val="22"/>
          <w:szCs w:val="22"/>
        </w:rPr>
        <w:t>Teac</w:t>
      </w:r>
      <w:r w:rsidR="00E043A9" w:rsidRPr="00E043A9">
        <w:rPr>
          <w:rFonts w:asciiTheme="minorHAnsi" w:hAnsiTheme="minorHAnsi"/>
          <w:sz w:val="22"/>
          <w:szCs w:val="22"/>
        </w:rPr>
        <w:t xml:space="preserve">hers should </w:t>
      </w:r>
      <w:r w:rsidRPr="00E043A9">
        <w:rPr>
          <w:rFonts w:asciiTheme="minorHAnsi" w:hAnsiTheme="minorHAnsi"/>
          <w:sz w:val="22"/>
          <w:szCs w:val="22"/>
        </w:rPr>
        <w:t xml:space="preserve">work on the same campus </w:t>
      </w:r>
      <w:r w:rsidR="00E043A9">
        <w:rPr>
          <w:rFonts w:asciiTheme="minorHAnsi" w:hAnsiTheme="minorHAnsi"/>
          <w:sz w:val="22"/>
          <w:szCs w:val="22"/>
        </w:rPr>
        <w:t xml:space="preserve">(i.e., middle school and/or high school) </w:t>
      </w:r>
      <w:r w:rsidRPr="00E043A9">
        <w:rPr>
          <w:rFonts w:asciiTheme="minorHAnsi" w:hAnsiTheme="minorHAnsi"/>
          <w:sz w:val="22"/>
          <w:szCs w:val="22"/>
        </w:rPr>
        <w:t>to fac</w:t>
      </w:r>
      <w:r w:rsidR="00E043A9" w:rsidRPr="00E043A9">
        <w:rPr>
          <w:rFonts w:asciiTheme="minorHAnsi" w:hAnsiTheme="minorHAnsi"/>
          <w:sz w:val="22"/>
          <w:szCs w:val="22"/>
        </w:rPr>
        <w:t xml:space="preserve">ilitate ongoing collaboration. Preference </w:t>
      </w:r>
      <w:r w:rsidRPr="00E043A9">
        <w:rPr>
          <w:rFonts w:asciiTheme="minorHAnsi" w:hAnsiTheme="minorHAnsi"/>
          <w:sz w:val="22"/>
          <w:szCs w:val="22"/>
        </w:rPr>
        <w:t xml:space="preserve">will be given to </w:t>
      </w:r>
      <w:r w:rsidR="00E108C8" w:rsidRPr="00E043A9">
        <w:rPr>
          <w:rFonts w:asciiTheme="minorHAnsi" w:hAnsiTheme="minorHAnsi"/>
          <w:sz w:val="22"/>
          <w:szCs w:val="22"/>
        </w:rPr>
        <w:t>schools</w:t>
      </w:r>
      <w:r w:rsidRPr="00E043A9">
        <w:rPr>
          <w:rFonts w:asciiTheme="minorHAnsi" w:hAnsiTheme="minorHAnsi"/>
          <w:sz w:val="22"/>
          <w:szCs w:val="22"/>
        </w:rPr>
        <w:t xml:space="preserve"> that schedule common planning periods or release time for participating teachers.</w:t>
      </w:r>
    </w:p>
    <w:p w:rsidR="00E108C8" w:rsidRPr="009F1C14" w:rsidRDefault="00E108C8" w:rsidP="009F1C1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LEAs are responsible for providing teachers with the following resources: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Module Creator ($40/teacher)</w:t>
      </w:r>
      <w:r w:rsidR="00AE6A61">
        <w:rPr>
          <w:rFonts w:eastAsia="Times New Roman" w:cs="Times New Roman"/>
          <w:color w:val="000000"/>
        </w:rPr>
        <w:t>;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Subscription to an electronic literature database (i.e., EBSCO)</w:t>
      </w:r>
      <w:r w:rsidR="00AE6A61">
        <w:rPr>
          <w:rFonts w:eastAsia="Times New Roman" w:cs="Times New Roman"/>
          <w:color w:val="000000"/>
        </w:rPr>
        <w:t>; and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Travel/substitute reimbursement for teacher and leader </w:t>
      </w:r>
      <w:r w:rsidR="00A42660">
        <w:rPr>
          <w:rFonts w:eastAsia="Times New Roman" w:cs="Times New Roman"/>
          <w:color w:val="000000"/>
        </w:rPr>
        <w:t xml:space="preserve">to participate in </w:t>
      </w:r>
      <w:r w:rsidRPr="009F1C14">
        <w:rPr>
          <w:rFonts w:eastAsia="Times New Roman" w:cs="Times New Roman"/>
          <w:color w:val="000000"/>
        </w:rPr>
        <w:t>professional development</w:t>
      </w:r>
      <w:r w:rsidR="00AE6A61">
        <w:rPr>
          <w:rFonts w:eastAsia="Times New Roman" w:cs="Times New Roman"/>
          <w:color w:val="000000"/>
        </w:rPr>
        <w:t>.</w:t>
      </w:r>
    </w:p>
    <w:p w:rsidR="00901D9C" w:rsidRPr="009F1C14" w:rsidRDefault="007D3DBC" w:rsidP="009F1C14">
      <w:pPr>
        <w:pStyle w:val="Heading4"/>
      </w:pPr>
      <w:r w:rsidRPr="009F1C14">
        <w:t>T</w:t>
      </w:r>
      <w:r w:rsidR="00901D9C" w:rsidRPr="009F1C14">
        <w:t>eacher</w:t>
      </w:r>
      <w:r w:rsidR="009F1C14">
        <w:t>s</w:t>
      </w:r>
      <w:r w:rsidR="00901D9C" w:rsidRPr="009F1C14">
        <w:t xml:space="preserve"> </w:t>
      </w:r>
      <w:r w:rsidR="00E108C8" w:rsidRPr="009F1C14">
        <w:t>are expected to: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Be social studies, science, and/or ELA middle or high school teachers.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D</w:t>
      </w:r>
      <w:r w:rsidR="007D3DBC" w:rsidRPr="009F1C14">
        <w:rPr>
          <w:rFonts w:asciiTheme="minorHAnsi" w:hAnsiTheme="minorHAnsi"/>
          <w:sz w:val="22"/>
          <w:szCs w:val="22"/>
        </w:rPr>
        <w:t xml:space="preserve">evelop a minimum of two modules </w:t>
      </w:r>
      <w:r w:rsidRPr="009F1C14">
        <w:rPr>
          <w:rFonts w:asciiTheme="minorHAnsi" w:hAnsiTheme="minorHAnsi"/>
          <w:sz w:val="22"/>
          <w:szCs w:val="22"/>
        </w:rPr>
        <w:t>throughout the school year.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Attend</w:t>
      </w:r>
      <w:r w:rsidR="007D3DB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  <w:u w:val="single"/>
        </w:rPr>
        <w:t>all</w:t>
      </w:r>
      <w:r w:rsidR="007D3DBC" w:rsidRPr="009F1C14">
        <w:rPr>
          <w:rFonts w:asciiTheme="minorHAnsi" w:hAnsiTheme="minorHAnsi"/>
          <w:sz w:val="22"/>
          <w:szCs w:val="22"/>
        </w:rPr>
        <w:t xml:space="preserve"> trainings.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Commit 80</w:t>
      </w:r>
      <w:r w:rsidR="00901D9C" w:rsidRPr="009F1C14">
        <w:rPr>
          <w:rFonts w:asciiTheme="minorHAnsi" w:hAnsiTheme="minorHAnsi"/>
          <w:sz w:val="22"/>
          <w:szCs w:val="22"/>
        </w:rPr>
        <w:t xml:space="preserve"> hours through</w:t>
      </w:r>
      <w:r w:rsidRPr="009F1C14">
        <w:rPr>
          <w:rFonts w:asciiTheme="minorHAnsi" w:hAnsiTheme="minorHAnsi"/>
          <w:sz w:val="22"/>
          <w:szCs w:val="22"/>
        </w:rPr>
        <w:t>out</w:t>
      </w:r>
      <w:r w:rsidR="00901D9C" w:rsidRPr="009F1C14">
        <w:rPr>
          <w:rFonts w:asciiTheme="minorHAnsi" w:hAnsiTheme="minorHAnsi"/>
          <w:sz w:val="22"/>
          <w:szCs w:val="22"/>
        </w:rPr>
        <w:t xml:space="preserve"> the school year.  </w:t>
      </w:r>
    </w:p>
    <w:p w:rsidR="00284E96" w:rsidRDefault="00F3444D" w:rsidP="00284E96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hours </w:t>
      </w:r>
      <w:r w:rsidR="00901D9C" w:rsidRPr="009F1C14">
        <w:rPr>
          <w:rFonts w:asciiTheme="minorHAnsi" w:hAnsiTheme="minorHAnsi"/>
          <w:sz w:val="22"/>
          <w:szCs w:val="22"/>
        </w:rPr>
        <w:t xml:space="preserve">will directly </w:t>
      </w:r>
      <w:r w:rsidR="007D3DBC" w:rsidRPr="009F1C14">
        <w:rPr>
          <w:rFonts w:asciiTheme="minorHAnsi" w:hAnsiTheme="minorHAnsi"/>
          <w:sz w:val="22"/>
          <w:szCs w:val="22"/>
        </w:rPr>
        <w:t>contribute to the development of</w:t>
      </w:r>
      <w:r w:rsidR="00901D9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</w:rPr>
        <w:t>lessons and units that the teacher will implement during the school year and include:</w:t>
      </w:r>
    </w:p>
    <w:p w:rsidR="007D3DBC" w:rsidRPr="009F1C14" w:rsidRDefault="00284E96" w:rsidP="00284E96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 hours in-person and virtual </w:t>
      </w:r>
      <w:r w:rsidR="007D3DBC" w:rsidRPr="009F1C14">
        <w:rPr>
          <w:rFonts w:asciiTheme="minorHAnsi" w:hAnsiTheme="minorHAnsi"/>
          <w:sz w:val="22"/>
          <w:szCs w:val="22"/>
        </w:rPr>
        <w:t>professional development</w:t>
      </w:r>
      <w:r>
        <w:rPr>
          <w:rFonts w:asciiTheme="minorHAnsi" w:hAnsiTheme="minorHAnsi"/>
          <w:sz w:val="22"/>
          <w:szCs w:val="22"/>
        </w:rPr>
        <w:t xml:space="preserve"> as well as p</w:t>
      </w:r>
      <w:r w:rsidR="007D3DBC" w:rsidRPr="009F1C14">
        <w:rPr>
          <w:rFonts w:asciiTheme="minorHAnsi" w:hAnsiTheme="minorHAnsi"/>
          <w:sz w:val="22"/>
          <w:szCs w:val="22"/>
        </w:rPr>
        <w:t>ee</w:t>
      </w:r>
      <w:r>
        <w:rPr>
          <w:rFonts w:asciiTheme="minorHAnsi" w:hAnsiTheme="minorHAnsi"/>
          <w:sz w:val="22"/>
          <w:szCs w:val="22"/>
        </w:rPr>
        <w:t>r planning and school-based collaboration meetings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 xml:space="preserve">24 hours of in-person </w:t>
      </w:r>
      <w:r w:rsidR="00284E96">
        <w:rPr>
          <w:rFonts w:asciiTheme="minorHAnsi" w:hAnsiTheme="minorHAnsi"/>
          <w:sz w:val="22"/>
          <w:szCs w:val="22"/>
        </w:rPr>
        <w:t xml:space="preserve">professional development (does </w:t>
      </w:r>
      <w:r w:rsidRPr="009F1C14">
        <w:rPr>
          <w:rFonts w:asciiTheme="minorHAnsi" w:hAnsiTheme="minorHAnsi"/>
          <w:sz w:val="22"/>
          <w:szCs w:val="22"/>
        </w:rPr>
        <w:t xml:space="preserve">not include travel to and from </w:t>
      </w:r>
      <w:r w:rsidR="007D3DBC" w:rsidRPr="009F1C14">
        <w:rPr>
          <w:rFonts w:asciiTheme="minorHAnsi" w:hAnsiTheme="minorHAnsi"/>
          <w:sz w:val="22"/>
          <w:szCs w:val="22"/>
        </w:rPr>
        <w:t>professional development sites).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10 hours developing, refining, and revising modules (unit and lesson-type plans)</w:t>
      </w:r>
      <w:r w:rsidR="00920663">
        <w:rPr>
          <w:rFonts w:asciiTheme="minorHAnsi" w:hAnsiTheme="minorHAnsi"/>
          <w:sz w:val="22"/>
          <w:szCs w:val="22"/>
        </w:rPr>
        <w:t>.</w:t>
      </w:r>
    </w:p>
    <w:p w:rsidR="009F1C14" w:rsidRDefault="00901D9C" w:rsidP="009F1C14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 xml:space="preserve">6 hours of collectively jurying a </w:t>
      </w:r>
      <w:r w:rsidR="00920663">
        <w:rPr>
          <w:rFonts w:asciiTheme="minorHAnsi" w:hAnsiTheme="minorHAnsi"/>
          <w:sz w:val="22"/>
          <w:szCs w:val="22"/>
        </w:rPr>
        <w:t>student work</w:t>
      </w:r>
      <w:r w:rsidRPr="009F1C14">
        <w:rPr>
          <w:rFonts w:asciiTheme="minorHAnsi" w:hAnsiTheme="minorHAnsi"/>
          <w:sz w:val="22"/>
          <w:szCs w:val="22"/>
        </w:rPr>
        <w:t xml:space="preserve"> (looking at student writing responses</w:t>
      </w:r>
      <w:r w:rsidR="00920663">
        <w:rPr>
          <w:rFonts w:asciiTheme="minorHAnsi" w:hAnsiTheme="minorHAnsi"/>
          <w:sz w:val="22"/>
          <w:szCs w:val="22"/>
        </w:rPr>
        <w:t xml:space="preserve"> to assess mastery of standards).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</w:t>
      </w:r>
      <w:r w:rsidR="007D3DBC" w:rsidRPr="009F1C14">
        <w:rPr>
          <w:rFonts w:asciiTheme="minorHAnsi" w:hAnsiTheme="minorHAnsi"/>
          <w:sz w:val="22"/>
          <w:szCs w:val="22"/>
        </w:rPr>
        <w:t xml:space="preserve">e highly motivated and willing to develop and share lessons and </w:t>
      </w:r>
      <w:r w:rsidR="00F3444D">
        <w:rPr>
          <w:rFonts w:asciiTheme="minorHAnsi" w:hAnsiTheme="minorHAnsi"/>
          <w:sz w:val="22"/>
          <w:szCs w:val="22"/>
        </w:rPr>
        <w:t xml:space="preserve">other instructional resources. </w:t>
      </w:r>
    </w:p>
    <w:p w:rsidR="00901D9C" w:rsidRPr="009F1C14" w:rsidRDefault="00901D9C" w:rsidP="009F1C14">
      <w:pPr>
        <w:pStyle w:val="Heading4"/>
      </w:pPr>
      <w:r w:rsidRPr="009F1C14">
        <w:t>Principal</w:t>
      </w:r>
      <w:r w:rsidR="004125C6">
        <w:t>s</w:t>
      </w:r>
      <w:r w:rsidRPr="009F1C14">
        <w:t xml:space="preserve"> </w:t>
      </w:r>
      <w:r w:rsidR="00E108C8" w:rsidRPr="009F1C14">
        <w:t>are expected to:</w:t>
      </w:r>
    </w:p>
    <w:p w:rsidR="007D3DBC" w:rsidRPr="009F1C14" w:rsidRDefault="00E108C8" w:rsidP="009F1C14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</w:t>
      </w:r>
      <w:r w:rsidR="007D3DBC" w:rsidRPr="009F1C14">
        <w:rPr>
          <w:rFonts w:asciiTheme="minorHAnsi" w:hAnsiTheme="minorHAnsi"/>
          <w:sz w:val="22"/>
          <w:szCs w:val="22"/>
        </w:rPr>
        <w:t>ttend the first teacher training and all leadership meetings</w:t>
      </w:r>
      <w:r w:rsidR="00AE6A61">
        <w:rPr>
          <w:rFonts w:asciiTheme="minorHAnsi" w:hAnsiTheme="minorHAnsi"/>
          <w:sz w:val="22"/>
          <w:szCs w:val="22"/>
        </w:rPr>
        <w:t xml:space="preserve"> (32 hours total)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:rsidR="007D3DBC" w:rsidRPr="009F1C14" w:rsidRDefault="007D3DBC" w:rsidP="007D3DBC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Teachers want to know that their principals support LDC and that princ</w:t>
      </w:r>
      <w:r w:rsidR="00F3444D">
        <w:rPr>
          <w:rFonts w:asciiTheme="minorHAnsi" w:hAnsiTheme="minorHAnsi"/>
          <w:sz w:val="22"/>
          <w:szCs w:val="22"/>
        </w:rPr>
        <w:t xml:space="preserve">ipals understand how to use </w:t>
      </w:r>
      <w:r w:rsidRPr="009F1C14">
        <w:rPr>
          <w:rFonts w:asciiTheme="minorHAnsi" w:hAnsiTheme="minorHAnsi"/>
          <w:sz w:val="22"/>
          <w:szCs w:val="22"/>
        </w:rPr>
        <w:t>Compass or other state-approved rubrics to observe LDC classrooms.  Leadership meetings will focus on teacher support and evaluation by integrating LDC and Compass resources.</w:t>
      </w:r>
    </w:p>
    <w:p w:rsidR="00E108C8" w:rsidRPr="009F1C14" w:rsidRDefault="00E108C8" w:rsidP="009F1C1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P</w:t>
      </w:r>
      <w:r w:rsidR="007D3DBC" w:rsidRPr="009F1C14">
        <w:rPr>
          <w:rFonts w:eastAsia="Times New Roman" w:cs="Times New Roman"/>
          <w:color w:val="000000"/>
        </w:rPr>
        <w:t xml:space="preserve">articipate 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and sign up</w:t>
      </w:r>
      <w:r w:rsidR="00F3444D">
        <w:rPr>
          <w:rFonts w:eastAsia="Times New Roman" w:cs="Times New Roman"/>
          <w:color w:val="000000"/>
        </w:rPr>
        <w:t xml:space="preserve"> for personalized learning.</w:t>
      </w:r>
    </w:p>
    <w:p w:rsidR="007D3DBC" w:rsidRPr="009F1C14" w:rsidRDefault="00E108C8" w:rsidP="00284E96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I</w:t>
      </w:r>
      <w:r w:rsidR="007D3DBC" w:rsidRPr="009F1C14">
        <w:rPr>
          <w:rFonts w:eastAsia="Times New Roman" w:cs="Times New Roman"/>
          <w:color w:val="000000"/>
        </w:rPr>
        <w:t xml:space="preserve">nteract with teachers </w:t>
      </w:r>
      <w:r w:rsidR="006C2989">
        <w:rPr>
          <w:rFonts w:eastAsia="Times New Roman" w:cs="Times New Roman"/>
          <w:color w:val="000000"/>
        </w:rPr>
        <w:t>o</w:t>
      </w:r>
      <w:r w:rsidR="00284E96">
        <w:rPr>
          <w:rFonts w:eastAsia="Times New Roman" w:cs="Times New Roman"/>
          <w:color w:val="000000"/>
        </w:rPr>
        <w:t xml:space="preserve">n </w:t>
      </w:r>
      <w:r w:rsidR="006C2989">
        <w:rPr>
          <w:rFonts w:eastAsia="Times New Roman" w:cs="Times New Roman"/>
          <w:color w:val="000000"/>
        </w:rPr>
        <w:t>R</w:t>
      </w:r>
      <w:r w:rsidR="00284E96" w:rsidRPr="00284E96">
        <w:rPr>
          <w:rFonts w:cstheme="minorHAnsi"/>
        </w:rPr>
        <w:t>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space at least once per month.</w:t>
      </w:r>
    </w:p>
    <w:p w:rsidR="007D3DBC" w:rsidRPr="009F1C14" w:rsidRDefault="00E108C8" w:rsidP="009F1C14">
      <w:pPr>
        <w:pStyle w:val="Heading4"/>
      </w:pPr>
      <w:r w:rsidRPr="009F1C14">
        <w:t>A Central office leader (</w:t>
      </w:r>
      <w:r w:rsidRPr="009F1C14">
        <w:rPr>
          <w:rFonts w:eastAsia="Times New Roman"/>
        </w:rPr>
        <w:t>i.e., SRCL pr</w:t>
      </w:r>
      <w:r w:rsidR="00E043A9">
        <w:rPr>
          <w:rFonts w:eastAsia="Times New Roman"/>
        </w:rPr>
        <w:t xml:space="preserve">oject director, ELA or </w:t>
      </w:r>
      <w:r w:rsidRPr="009F1C14">
        <w:rPr>
          <w:rFonts w:eastAsia="Times New Roman"/>
        </w:rPr>
        <w:t xml:space="preserve">curriculum supervisor) </w:t>
      </w:r>
      <w:r w:rsidRPr="009F1C14">
        <w:t>is expected to:</w:t>
      </w:r>
    </w:p>
    <w:p w:rsidR="00CE5579" w:rsidRPr="009F1C14" w:rsidRDefault="00E108C8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Commit to successful LDC implementation</w:t>
      </w:r>
      <w:r w:rsidR="00920663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A</w:t>
      </w:r>
      <w:r w:rsidR="00E108C8" w:rsidRPr="009F1C14">
        <w:rPr>
          <w:rFonts w:eastAsia="Times New Roman" w:cs="Times New Roman"/>
          <w:color w:val="000000"/>
        </w:rPr>
        <w:t>ttend</w:t>
      </w:r>
      <w:r w:rsidR="00E043A9">
        <w:rPr>
          <w:rFonts w:eastAsia="Times New Roman" w:cs="Times New Roman"/>
          <w:color w:val="000000"/>
        </w:rPr>
        <w:t xml:space="preserve"> every training (48 hours total – </w:t>
      </w:r>
      <w:r w:rsidR="00E108C8" w:rsidRPr="009F1C14">
        <w:rPr>
          <w:rFonts w:eastAsia="Times New Roman" w:cs="Times New Roman"/>
          <w:color w:val="000000"/>
        </w:rPr>
        <w:t>teacher institutes and leadership meetings)</w:t>
      </w:r>
      <w:r w:rsidR="00920663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Engage with each teacher </w:t>
      </w:r>
      <w:r w:rsidR="00284E96">
        <w:rPr>
          <w:rFonts w:eastAsia="Times New Roman" w:cs="Times New Roman"/>
          <w:color w:val="000000"/>
        </w:rPr>
        <w:t xml:space="preserve">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Pr="009F1C14">
        <w:rPr>
          <w:rFonts w:eastAsia="Times New Roman" w:cs="Times New Roman"/>
          <w:color w:val="000000"/>
        </w:rPr>
        <w:t>space at least twice per month</w:t>
      </w:r>
      <w:r w:rsidR="00E108C8" w:rsidRPr="009F1C14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Resolve</w:t>
      </w:r>
      <w:r w:rsidR="00E108C8" w:rsidRPr="009F1C14">
        <w:rPr>
          <w:rFonts w:eastAsia="Times New Roman" w:cs="Times New Roman"/>
          <w:color w:val="000000"/>
        </w:rPr>
        <w:t xml:space="preserve"> issues </w:t>
      </w:r>
      <w:r w:rsidRPr="009F1C14">
        <w:rPr>
          <w:rFonts w:eastAsia="Times New Roman" w:cs="Times New Roman"/>
          <w:color w:val="000000"/>
        </w:rPr>
        <w:t>that</w:t>
      </w:r>
      <w:r w:rsidR="00E108C8" w:rsidRPr="009F1C14">
        <w:rPr>
          <w:rFonts w:eastAsia="Times New Roman" w:cs="Times New Roman"/>
          <w:color w:val="000000"/>
        </w:rPr>
        <w:t xml:space="preserve"> may arise throughout the school year (i.e., allowing teachers more flexibility in their lesson planning format, finding common planning time for teachers, etc.)</w:t>
      </w:r>
      <w:r w:rsidR="00920663">
        <w:rPr>
          <w:rFonts w:eastAsia="Times New Roman" w:cs="Times New Roman"/>
          <w:color w:val="000000"/>
        </w:rPr>
        <w:t>.</w:t>
      </w:r>
    </w:p>
    <w:p w:rsidR="00091730" w:rsidRDefault="00920663" w:rsidP="00A4266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E108C8" w:rsidRPr="009F1C14">
        <w:rPr>
          <w:rFonts w:eastAsia="Times New Roman" w:cs="Times New Roman"/>
          <w:color w:val="000000"/>
        </w:rPr>
        <w:t>ommunicate clearly with teachers about trainings</w:t>
      </w:r>
      <w:r>
        <w:rPr>
          <w:rFonts w:eastAsia="Times New Roman" w:cs="Times New Roman"/>
          <w:color w:val="000000"/>
        </w:rPr>
        <w:t>.</w:t>
      </w:r>
    </w:p>
    <w:p w:rsidR="00091730" w:rsidRDefault="00091730" w:rsidP="00091730">
      <w:r>
        <w:br w:type="page"/>
      </w:r>
    </w:p>
    <w:p w:rsidR="00EA3E66" w:rsidRPr="00F05CD6" w:rsidRDefault="00D8417A" w:rsidP="00220C3A">
      <w:pPr>
        <w:pStyle w:val="Heading2"/>
        <w:spacing w:after="240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2013-2014 </w:t>
      </w:r>
      <w:r w:rsidR="009F1C14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Key Calendar D</w:t>
      </w:r>
      <w:r w:rsidR="00EA3E66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ates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4608"/>
        <w:gridCol w:w="1728"/>
        <w:gridCol w:w="1728"/>
        <w:gridCol w:w="2160"/>
      </w:tblGrid>
      <w:tr w:rsidR="00BF1D61" w:rsidRPr="00782C6A" w:rsidTr="005069A6">
        <w:trPr>
          <w:trHeight w:val="432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Event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Location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Participants</w:t>
            </w:r>
          </w:p>
        </w:tc>
      </w:tr>
      <w:tr w:rsidR="00BF1D61" w:rsidTr="005069A6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releases LDC plan/expectations in Superintendent’s newsletter</w:t>
            </w:r>
          </w:p>
        </w:tc>
        <w:tc>
          <w:tcPr>
            <w:tcW w:w="1728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23, 30</w:t>
            </w:r>
          </w:p>
        </w:tc>
        <w:tc>
          <w:tcPr>
            <w:tcW w:w="1728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BF1D61" w:rsidTr="005069A6">
        <w:trPr>
          <w:trHeight w:val="864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LDC Orientation Session</w:t>
            </w:r>
          </w:p>
          <w:p w:rsidR="00BF1D61" w:rsidRDefault="00BF1D61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1-hr Webinar to discuss Cohort 3 </w:t>
            </w:r>
            <w:r w:rsidR="00A623F8" w:rsidRPr="006C4B09">
              <w:rPr>
                <w:rFonts w:eastAsia="Times New Roman" w:cstheme="minorHAnsi"/>
                <w:color w:val="000000"/>
              </w:rPr>
              <w:t xml:space="preserve">PD plan and </w:t>
            </w:r>
            <w:r w:rsidRPr="006C4B09">
              <w:rPr>
                <w:rFonts w:eastAsia="Times New Roman" w:cstheme="minorHAnsi"/>
                <w:color w:val="000000"/>
              </w:rPr>
              <w:t>expectations</w:t>
            </w:r>
            <w:r w:rsidR="00A623F8" w:rsidRPr="006C4B09">
              <w:rPr>
                <w:rFonts w:eastAsia="Times New Roman" w:cstheme="minorHAnsi"/>
                <w:color w:val="000000"/>
              </w:rPr>
              <w:t>, review application, and</w:t>
            </w:r>
            <w:r w:rsidRPr="006C4B09">
              <w:rPr>
                <w:rFonts w:eastAsia="Times New Roman" w:cstheme="minorHAnsi"/>
                <w:color w:val="000000"/>
              </w:rPr>
              <w:t xml:space="preserve"> answer questions</w:t>
            </w:r>
          </w:p>
          <w:p w:rsidR="00D36ACE" w:rsidRPr="006C4B09" w:rsidRDefault="00D36ACE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 one-page application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May 2</w:t>
            </w:r>
            <w:r w:rsidR="00D8417A">
              <w:rPr>
                <w:rFonts w:eastAsia="Times New Roman" w:cstheme="minorHAnsi"/>
                <w:color w:val="000000"/>
              </w:rPr>
              <w:t>; 3:15 pm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D676D0" w:rsidTr="005069A6">
        <w:trPr>
          <w:trHeight w:val="360"/>
        </w:trPr>
        <w:tc>
          <w:tcPr>
            <w:tcW w:w="460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 is released in Tuesday newsletter</w:t>
            </w:r>
          </w:p>
        </w:tc>
        <w:tc>
          <w:tcPr>
            <w:tcW w:w="172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7</w:t>
            </w:r>
          </w:p>
        </w:tc>
        <w:tc>
          <w:tcPr>
            <w:tcW w:w="172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D676D0" w:rsidRPr="006C4B09" w:rsidRDefault="00074B43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1152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LEAs submit 1-pg application to participate</w:t>
            </w:r>
          </w:p>
          <w:p w:rsidR="00BF1D61" w:rsidRPr="006C4B09" w:rsidRDefault="00BF1D61" w:rsidP="006504F1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Schools, # of teachers, tentative roster, confirmation that they have the fiscal resources to commit</w:t>
            </w:r>
          </w:p>
        </w:tc>
        <w:tc>
          <w:tcPr>
            <w:tcW w:w="1728" w:type="dxa"/>
          </w:tcPr>
          <w:p w:rsidR="00BF1D61" w:rsidRPr="006C4B09" w:rsidRDefault="00B67651" w:rsidP="00C30D4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June 7</w:t>
            </w:r>
          </w:p>
        </w:tc>
        <w:tc>
          <w:tcPr>
            <w:tcW w:w="1728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announces Cohort 3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18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LEAs confirm participation via e-mail 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28</w:t>
            </w:r>
          </w:p>
        </w:tc>
        <w:tc>
          <w:tcPr>
            <w:tcW w:w="172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5069A6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Network Training (for LDE staff)</w:t>
            </w:r>
          </w:p>
        </w:tc>
        <w:tc>
          <w:tcPr>
            <w:tcW w:w="1728" w:type="dxa"/>
            <w:vAlign w:val="center"/>
          </w:tcPr>
          <w:p w:rsidR="00BF1D61" w:rsidRPr="006C4B09" w:rsidRDefault="001C7374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3</w:t>
            </w:r>
          </w:p>
        </w:tc>
        <w:tc>
          <w:tcPr>
            <w:tcW w:w="1728" w:type="dxa"/>
            <w:vAlign w:val="center"/>
          </w:tcPr>
          <w:p w:rsidR="00BF1D61" w:rsidRPr="006C4B09" w:rsidRDefault="002C0FD3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Baton Rouge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Network coaches </w:t>
            </w:r>
          </w:p>
        </w:tc>
      </w:tr>
      <w:tr w:rsidR="00BF1D61" w:rsidTr="005069A6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#1 of 3</w:t>
            </w:r>
          </w:p>
        </w:tc>
        <w:tc>
          <w:tcPr>
            <w:tcW w:w="1728" w:type="dxa"/>
          </w:tcPr>
          <w:p w:rsidR="00BF1D61" w:rsidRDefault="001C73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4</w:t>
            </w:r>
          </w:p>
          <w:p w:rsidR="001C7374" w:rsidRPr="006C4B09" w:rsidRDefault="001C73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5</w:t>
            </w:r>
          </w:p>
        </w:tc>
        <w:tc>
          <w:tcPr>
            <w:tcW w:w="1728" w:type="dxa"/>
          </w:tcPr>
          <w:p w:rsidR="005069A6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5069A6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5069A6">
        <w:trPr>
          <w:trHeight w:val="864"/>
        </w:trPr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#1 of 3</w:t>
            </w:r>
          </w:p>
          <w:p w:rsidR="00BF1D61" w:rsidRPr="006C4B09" w:rsidRDefault="00BF1D61" w:rsidP="00BF1D61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8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24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25</w:t>
            </w:r>
          </w:p>
          <w:p w:rsidR="00BF1D61" w:rsidRPr="006C4B09" w:rsidRDefault="00682F1B" w:rsidP="00682F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26</w:t>
            </w:r>
          </w:p>
        </w:tc>
        <w:tc>
          <w:tcPr>
            <w:tcW w:w="1728" w:type="dxa"/>
          </w:tcPr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BF1D61" w:rsidRPr="006C4B09" w:rsidRDefault="005069A6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BF1D61" w:rsidTr="005069A6"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#2 of 3</w:t>
            </w:r>
          </w:p>
        </w:tc>
        <w:tc>
          <w:tcPr>
            <w:tcW w:w="1728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23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24</w:t>
            </w:r>
          </w:p>
        </w:tc>
        <w:tc>
          <w:tcPr>
            <w:tcW w:w="1728" w:type="dxa"/>
          </w:tcPr>
          <w:p w:rsidR="005069A6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BF1D61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5069A6">
        <w:tc>
          <w:tcPr>
            <w:tcW w:w="4608" w:type="dxa"/>
          </w:tcPr>
          <w:p w:rsidR="00BF1D61" w:rsidRPr="006C4B09" w:rsidRDefault="00BF1D61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</w:t>
            </w:r>
            <w:r w:rsidR="007B2B4E" w:rsidRPr="006C4B09">
              <w:rPr>
                <w:rFonts w:eastAsia="Times New Roman" w:cstheme="minorHAnsi"/>
                <w:color w:val="000000"/>
              </w:rPr>
              <w:t>2</w:t>
            </w:r>
            <w:r w:rsidRPr="006C4B09">
              <w:rPr>
                <w:rFonts w:eastAsia="Times New Roman" w:cstheme="minorHAnsi"/>
                <w:color w:val="000000"/>
              </w:rPr>
              <w:t xml:space="preserve"> of 3</w:t>
            </w:r>
          </w:p>
        </w:tc>
        <w:tc>
          <w:tcPr>
            <w:tcW w:w="1728" w:type="dxa"/>
          </w:tcPr>
          <w:p w:rsidR="00BF1D61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28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29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30</w:t>
            </w:r>
          </w:p>
        </w:tc>
        <w:tc>
          <w:tcPr>
            <w:tcW w:w="1728" w:type="dxa"/>
          </w:tcPr>
          <w:p w:rsidR="005069A6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5069A6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7B2B4E" w:rsidRPr="006C4B09" w:rsidRDefault="005069A6" w:rsidP="005069A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#3 of 3</w:t>
            </w:r>
          </w:p>
        </w:tc>
        <w:tc>
          <w:tcPr>
            <w:tcW w:w="1728" w:type="dxa"/>
          </w:tcPr>
          <w:p w:rsidR="007B2B4E" w:rsidRPr="006C4B09" w:rsidRDefault="00F05CD6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5</w:t>
            </w:r>
          </w:p>
          <w:p w:rsidR="007B2B4E" w:rsidRPr="006C4B09" w:rsidRDefault="00F05CD6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6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2 and 3 LIS, district project leads, principals, trainers, network staff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#3 of 3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29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30</w:t>
            </w:r>
          </w:p>
          <w:p w:rsidR="007B2B4E" w:rsidRPr="006C4B09" w:rsidRDefault="005069A6" w:rsidP="007B2B4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1</w:t>
            </w:r>
          </w:p>
        </w:tc>
        <w:tc>
          <w:tcPr>
            <w:tcW w:w="1728" w:type="dxa"/>
          </w:tcPr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Monroe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Alexandria</w:t>
            </w:r>
          </w:p>
          <w:p w:rsidR="007B2B4E" w:rsidRPr="006C4B09" w:rsidRDefault="005069A6" w:rsidP="00554FE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5069A6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R-GroupSpace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(virtual on-demand and scheduled support)</w:t>
            </w:r>
          </w:p>
        </w:tc>
        <w:tc>
          <w:tcPr>
            <w:tcW w:w="172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72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Cohorts 1, 2, and 3 teachers, principals, district project leads, trainers, network staff</w:t>
            </w:r>
          </w:p>
        </w:tc>
      </w:tr>
    </w:tbl>
    <w:p w:rsidR="00EA3E66" w:rsidRPr="00F05CD6" w:rsidRDefault="00284E96" w:rsidP="00220C3A">
      <w:pPr>
        <w:pStyle w:val="Heading2"/>
        <w:spacing w:after="240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Description of Professional Development 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1620"/>
        <w:gridCol w:w="2520"/>
        <w:gridCol w:w="2160"/>
        <w:gridCol w:w="4500"/>
      </w:tblGrid>
      <w:tr w:rsidR="007D64A4" w:rsidRPr="009F1C14" w:rsidTr="00F05CD6">
        <w:trPr>
          <w:trHeight w:val="432"/>
        </w:trPr>
        <w:tc>
          <w:tcPr>
            <w:tcW w:w="162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Activity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Participants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Timing/Frequency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Description</w:t>
            </w:r>
          </w:p>
        </w:tc>
      </w:tr>
      <w:tr w:rsidR="007D64A4" w:rsidRPr="009F1C14" w:rsidTr="000226E7">
        <w:trPr>
          <w:trHeight w:val="4148"/>
        </w:trPr>
        <w:tc>
          <w:tcPr>
            <w:tcW w:w="1620" w:type="dxa"/>
          </w:tcPr>
          <w:p w:rsidR="007D64A4" w:rsidRPr="009F1C14" w:rsidRDefault="007D64A4" w:rsidP="006E4F82">
            <w:pPr>
              <w:rPr>
                <w:rFonts w:cstheme="minorHAnsi"/>
                <w:b/>
              </w:rPr>
            </w:pPr>
            <w:r w:rsidRPr="009F1C14">
              <w:rPr>
                <w:rFonts w:cstheme="minorHAnsi"/>
                <w:b/>
              </w:rPr>
              <w:t xml:space="preserve">Teacher Institutes </w:t>
            </w:r>
          </w:p>
          <w:p w:rsidR="007D64A4" w:rsidRPr="009F1C14" w:rsidRDefault="007D64A4" w:rsidP="006E4F82">
            <w:pPr>
              <w:rPr>
                <w:rFonts w:cstheme="minorHAnsi"/>
                <w:b/>
              </w:rPr>
            </w:pPr>
          </w:p>
          <w:p w:rsidR="007D64A4" w:rsidRPr="009F1C14" w:rsidRDefault="007D64A4" w:rsidP="006E4F82">
            <w:r w:rsidRPr="009F1C14">
              <w:rPr>
                <w:rFonts w:cstheme="minorHAnsi"/>
              </w:rPr>
              <w:t>Reach Associate</w:t>
            </w:r>
            <w:r w:rsidR="005C16EB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consultants deliver training</w:t>
            </w:r>
          </w:p>
        </w:tc>
        <w:tc>
          <w:tcPr>
            <w:tcW w:w="2520" w:type="dxa"/>
          </w:tcPr>
          <w:p w:rsidR="005E4BF2" w:rsidRDefault="00B83EDC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-</w:t>
            </w:r>
            <w:r w:rsidR="007D64A4" w:rsidRPr="009F1C14">
              <w:rPr>
                <w:rFonts w:cstheme="minorHAnsi"/>
              </w:rPr>
              <w:t>Teachers in new districts</w:t>
            </w:r>
            <w:r w:rsidRPr="009F1C14">
              <w:rPr>
                <w:rFonts w:cstheme="minorHAnsi"/>
              </w:rPr>
              <w:t xml:space="preserve"> (Cohort 3)</w:t>
            </w:r>
          </w:p>
          <w:p w:rsidR="000226E7" w:rsidRDefault="000226E7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05CD6">
              <w:rPr>
                <w:rFonts w:cstheme="minorHAnsi"/>
              </w:rPr>
              <w:t xml:space="preserve">est </w:t>
            </w:r>
            <w:r>
              <w:rPr>
                <w:rFonts w:cstheme="minorHAnsi"/>
              </w:rPr>
              <w:t>150 teachers)</w:t>
            </w:r>
          </w:p>
          <w:p w:rsidR="000226E7" w:rsidRPr="009F1C14" w:rsidRDefault="000226E7" w:rsidP="006E4F82">
            <w:pPr>
              <w:rPr>
                <w:rFonts w:cstheme="minorHAnsi"/>
              </w:rPr>
            </w:pPr>
          </w:p>
          <w:p w:rsidR="00B83EDC" w:rsidRDefault="00B83EDC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- N</w:t>
            </w:r>
            <w:r w:rsidR="007D64A4" w:rsidRPr="009F1C14">
              <w:rPr>
                <w:rFonts w:cstheme="minorHAnsi"/>
              </w:rPr>
              <w:t xml:space="preserve">ew teachers in Cohort 2 districts </w:t>
            </w:r>
          </w:p>
          <w:p w:rsidR="000226E7" w:rsidRPr="009F1C14" w:rsidRDefault="000226E7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05CD6">
              <w:rPr>
                <w:rFonts w:cstheme="minorHAnsi"/>
              </w:rPr>
              <w:t xml:space="preserve">est </w:t>
            </w:r>
            <w:r>
              <w:rPr>
                <w:rFonts w:cstheme="minorHAnsi"/>
              </w:rPr>
              <w:t>150 teachers)</w:t>
            </w:r>
          </w:p>
          <w:p w:rsidR="00496701" w:rsidRPr="009F1C14" w:rsidRDefault="00496701" w:rsidP="006E4F82">
            <w:pPr>
              <w:rPr>
                <w:rFonts w:cstheme="minorHAnsi"/>
              </w:rPr>
            </w:pPr>
          </w:p>
          <w:p w:rsidR="007D64A4" w:rsidRPr="009F1C14" w:rsidRDefault="00F05CD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(Total</w:t>
            </w:r>
            <w:r w:rsidR="007D64A4" w:rsidRPr="009F1C14">
              <w:rPr>
                <w:rFonts w:cstheme="minorHAnsi"/>
              </w:rPr>
              <w:t xml:space="preserve"> 300</w:t>
            </w:r>
            <w:r w:rsidR="000226E7">
              <w:rPr>
                <w:rFonts w:cstheme="minorHAnsi"/>
              </w:rPr>
              <w:t xml:space="preserve"> teachers</w:t>
            </w:r>
            <w:r w:rsidR="007D64A4" w:rsidRPr="009F1C14">
              <w:rPr>
                <w:rFonts w:cstheme="minorHAnsi"/>
              </w:rPr>
              <w:t>)</w:t>
            </w:r>
          </w:p>
          <w:p w:rsidR="007D64A4" w:rsidRPr="009F1C14" w:rsidRDefault="007D64A4" w:rsidP="006E4F82">
            <w:pPr>
              <w:rPr>
                <w:rFonts w:cstheme="minorHAnsi"/>
              </w:rPr>
            </w:pPr>
          </w:p>
          <w:p w:rsidR="007D64A4" w:rsidRPr="009F1C14" w:rsidRDefault="007D64A4" w:rsidP="007176D8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Note: Cohort</w:t>
            </w:r>
            <w:r w:rsidR="00496701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1 and 2 districts have scaling/ implementation plans</w:t>
            </w:r>
            <w:r w:rsidR="000226E7">
              <w:rPr>
                <w:rFonts w:cstheme="minorHAnsi"/>
              </w:rPr>
              <w:t>, which utilize experience</w:t>
            </w:r>
            <w:r w:rsidR="007176D8" w:rsidRPr="009F1C14">
              <w:rPr>
                <w:rFonts w:cstheme="minorHAnsi"/>
              </w:rPr>
              <w:t xml:space="preserve">d LDC teachers  in training new teachers </w:t>
            </w:r>
            <w:r w:rsidR="000226E7">
              <w:rPr>
                <w:rFonts w:cstheme="minorHAnsi"/>
              </w:rPr>
              <w:t xml:space="preserve">in their districts </w:t>
            </w:r>
            <w:r w:rsidR="007176D8" w:rsidRPr="009F1C14">
              <w:rPr>
                <w:rFonts w:cstheme="minorHAnsi"/>
              </w:rPr>
              <w:t>to use the tools</w:t>
            </w:r>
          </w:p>
        </w:tc>
        <w:tc>
          <w:tcPr>
            <w:tcW w:w="2160" w:type="dxa"/>
          </w:tcPr>
          <w:p w:rsidR="007D64A4" w:rsidRPr="009F1C14" w:rsidRDefault="005C16EB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3 locations, 3</w:t>
            </w:r>
            <w:r w:rsidR="00004D36">
              <w:rPr>
                <w:rFonts w:cstheme="minorHAnsi"/>
              </w:rPr>
              <w:t xml:space="preserve"> sessions</w:t>
            </w:r>
          </w:p>
          <w:p w:rsidR="007D64A4" w:rsidRPr="009F1C14" w:rsidRDefault="007D64A4" w:rsidP="006E4F82">
            <w:pPr>
              <w:rPr>
                <w:rFonts w:cstheme="minorHAnsi"/>
              </w:rPr>
            </w:pPr>
          </w:p>
          <w:p w:rsidR="007D64A4" w:rsidRDefault="00004D3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1: Sept 24-26</w:t>
            </w:r>
          </w:p>
          <w:p w:rsidR="00004D36" w:rsidRPr="009F1C14" w:rsidRDefault="00004D36" w:rsidP="006E4F82">
            <w:pPr>
              <w:rPr>
                <w:rFonts w:cstheme="minorHAnsi"/>
              </w:rPr>
            </w:pPr>
          </w:p>
          <w:p w:rsidR="007D64A4" w:rsidRDefault="00004D3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2: Jan 28-30</w:t>
            </w:r>
          </w:p>
          <w:p w:rsidR="00004D36" w:rsidRPr="009F1C14" w:rsidRDefault="00004D36" w:rsidP="006E4F82">
            <w:pPr>
              <w:rPr>
                <w:rFonts w:cstheme="minorHAnsi"/>
              </w:rPr>
            </w:pPr>
          </w:p>
          <w:p w:rsidR="007D64A4" w:rsidRDefault="005069A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3: Apr 29-May 1</w:t>
            </w:r>
          </w:p>
          <w:p w:rsidR="00004D36" w:rsidRDefault="00004D36" w:rsidP="006E4F82">
            <w:pPr>
              <w:rPr>
                <w:rFonts w:cstheme="minorHAnsi"/>
              </w:rPr>
            </w:pPr>
          </w:p>
          <w:p w:rsidR="00004D36" w:rsidRPr="009F1C14" w:rsidRDefault="00004D36" w:rsidP="006E4F82">
            <w:r>
              <w:rPr>
                <w:rFonts w:cstheme="minorHAnsi"/>
              </w:rPr>
              <w:t>(All Tues, Wed, Th)</w:t>
            </w:r>
          </w:p>
        </w:tc>
        <w:tc>
          <w:tcPr>
            <w:tcW w:w="4500" w:type="dxa"/>
          </w:tcPr>
          <w:p w:rsidR="007D64A4" w:rsidRPr="009F1C14" w:rsidRDefault="007D64A4" w:rsidP="001A0BB4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 xml:space="preserve">Teachers will participate in 3 one-day sessions.  The strands for the concurrent sessions are:  </w:t>
            </w:r>
          </w:p>
          <w:p w:rsidR="007D64A4" w:rsidRPr="00A42660" w:rsidRDefault="007D64A4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LDC</w:t>
            </w:r>
            <w:r w:rsidR="007176D8" w:rsidRPr="009F1C14">
              <w:rPr>
                <w:rFonts w:cstheme="minorHAnsi"/>
              </w:rPr>
              <w:t xml:space="preserve"> framework</w:t>
            </w:r>
          </w:p>
          <w:p w:rsidR="00A42660" w:rsidRPr="009F1C14" w:rsidRDefault="00A42660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Deepen content understanding of LDC and its support of implementing the Common Core</w:t>
            </w:r>
          </w:p>
          <w:p w:rsidR="007D64A4" w:rsidRPr="009F1C14" w:rsidRDefault="007D64A4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Developing and Revising Modules</w:t>
            </w:r>
          </w:p>
          <w:p w:rsidR="007D64A4" w:rsidRPr="009F1C14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Honing in on Skills and Mini Tasks</w:t>
            </w:r>
          </w:p>
          <w:p w:rsidR="007D64A4" w:rsidRPr="009F1C14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Focus on Instructional Strategies (e.g., Socratic seminars)</w:t>
            </w:r>
          </w:p>
          <w:p w:rsidR="007D64A4" w:rsidRPr="00A42660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Scoring Student Work Products</w:t>
            </w:r>
          </w:p>
          <w:p w:rsidR="00A42660" w:rsidRPr="009F1C14" w:rsidRDefault="00A42660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Jurying modules</w:t>
            </w:r>
          </w:p>
          <w:p w:rsidR="007176D8" w:rsidRPr="009F1C14" w:rsidRDefault="007176D8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Introduction to R-GroupSpace</w:t>
            </w:r>
          </w:p>
          <w:p w:rsidR="007D64A4" w:rsidRPr="00A42660" w:rsidRDefault="007176D8" w:rsidP="00A426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Alignment between LDC and Compass/TAP</w:t>
            </w:r>
          </w:p>
        </w:tc>
      </w:tr>
      <w:tr w:rsidR="007D64A4" w:rsidRPr="009F1C14" w:rsidTr="000226E7">
        <w:trPr>
          <w:trHeight w:val="2042"/>
        </w:trPr>
        <w:tc>
          <w:tcPr>
            <w:tcW w:w="1620" w:type="dxa"/>
          </w:tcPr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 xml:space="preserve">Leadership Meetings </w:t>
            </w:r>
          </w:p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>(Trainers, LIS, Project Leads, Network Staff, Principals)</w:t>
            </w:r>
          </w:p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rFonts w:cstheme="minorHAnsi"/>
              </w:rPr>
              <w:t>Reach Associate</w:t>
            </w:r>
            <w:r w:rsidR="005C16EB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consultants deliver training</w:t>
            </w:r>
          </w:p>
        </w:tc>
        <w:tc>
          <w:tcPr>
            <w:tcW w:w="2520" w:type="dxa"/>
          </w:tcPr>
          <w:p w:rsidR="00496701" w:rsidRPr="009F1C14" w:rsidRDefault="00B83EDC" w:rsidP="00496701">
            <w:pPr>
              <w:spacing w:line="240" w:lineRule="atLeast"/>
            </w:pPr>
            <w:r w:rsidRPr="009F1C14">
              <w:t>Cohort</w:t>
            </w:r>
            <w:r w:rsidR="00496701" w:rsidRPr="009F1C14">
              <w:t>s</w:t>
            </w:r>
            <w:r w:rsidRPr="009F1C14">
              <w:t xml:space="preserve"> 2 and 3</w:t>
            </w:r>
          </w:p>
          <w:p w:rsidR="00496701" w:rsidRPr="009F1C14" w:rsidRDefault="00496701" w:rsidP="00496701">
            <w:pPr>
              <w:spacing w:line="240" w:lineRule="atLeast"/>
            </w:pPr>
            <w:r w:rsidRPr="009F1C14">
              <w:t>(est. 200)</w:t>
            </w:r>
          </w:p>
          <w:p w:rsidR="001B5303" w:rsidRPr="009F1C14" w:rsidRDefault="001B5303" w:rsidP="00496701">
            <w:pPr>
              <w:spacing w:line="240" w:lineRule="atLeast"/>
            </w:pPr>
          </w:p>
          <w:p w:rsidR="001B5303" w:rsidRPr="009F1C14" w:rsidRDefault="001B5303" w:rsidP="00496701">
            <w:pPr>
              <w:spacing w:line="240" w:lineRule="atLeast"/>
            </w:pPr>
          </w:p>
        </w:tc>
        <w:tc>
          <w:tcPr>
            <w:tcW w:w="2160" w:type="dxa"/>
          </w:tcPr>
          <w:p w:rsidR="007D64A4" w:rsidRPr="009F1C14" w:rsidRDefault="00B83EDC" w:rsidP="001A0BB4">
            <w:pPr>
              <w:spacing w:before="100" w:beforeAutospacing="1" w:after="100" w:afterAutospacing="1" w:line="240" w:lineRule="atLeast"/>
            </w:pPr>
            <w:r w:rsidRPr="009F1C14">
              <w:t>2</w:t>
            </w:r>
            <w:r w:rsidR="007D64A4" w:rsidRPr="009F1C14">
              <w:t xml:space="preserve"> locations, </w:t>
            </w:r>
            <w:r w:rsidRPr="009F1C14">
              <w:t>3</w:t>
            </w:r>
            <w:r w:rsidR="00004D36">
              <w:t xml:space="preserve"> sessions</w:t>
            </w:r>
          </w:p>
          <w:p w:rsidR="007D64A4" w:rsidRDefault="007D64A4" w:rsidP="00FF15B8">
            <w:r w:rsidRPr="009F1C14">
              <w:t xml:space="preserve">Session 1: </w:t>
            </w:r>
            <w:r w:rsidR="005069A6">
              <w:t>September 4-5</w:t>
            </w:r>
          </w:p>
          <w:p w:rsidR="000226E7" w:rsidRPr="009F1C14" w:rsidRDefault="000226E7" w:rsidP="00FF15B8"/>
          <w:p w:rsidR="007D64A4" w:rsidRDefault="000226E7" w:rsidP="00FF15B8">
            <w:r>
              <w:t>Session 2: October 23-24</w:t>
            </w:r>
          </w:p>
          <w:p w:rsidR="00004D36" w:rsidRPr="009F1C14" w:rsidRDefault="00004D36" w:rsidP="00FF15B8"/>
          <w:p w:rsidR="00B83EDC" w:rsidRPr="009F1C14" w:rsidRDefault="00004D36" w:rsidP="00FF15B8">
            <w:r>
              <w:t>Session 3: February 5-6</w:t>
            </w:r>
          </w:p>
          <w:p w:rsidR="00004D36" w:rsidRDefault="00004D36" w:rsidP="00FF15B8"/>
          <w:p w:rsidR="001B5303" w:rsidRDefault="00004D36" w:rsidP="00FF15B8">
            <w:r>
              <w:t xml:space="preserve">(All Wed, Th)  </w:t>
            </w:r>
          </w:p>
          <w:p w:rsidR="00004D36" w:rsidRPr="009F1C14" w:rsidRDefault="00004D36" w:rsidP="00FF15B8"/>
          <w:p w:rsidR="001B5303" w:rsidRPr="009F1C14" w:rsidRDefault="001B5303" w:rsidP="00FF15B8">
            <w:r w:rsidRPr="009F1C14">
              <w:t>Each location and session will have 2 breakouts – Cohort 2 and Cohort 3</w:t>
            </w:r>
          </w:p>
        </w:tc>
        <w:tc>
          <w:tcPr>
            <w:tcW w:w="4500" w:type="dxa"/>
          </w:tcPr>
          <w:p w:rsidR="007D64A4" w:rsidRPr="009F1C14" w:rsidRDefault="00496701" w:rsidP="00CC6418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 xml:space="preserve">Leaders </w:t>
            </w:r>
            <w:r w:rsidR="007D64A4" w:rsidRPr="009F1C14">
              <w:rPr>
                <w:rFonts w:cstheme="minorHAnsi"/>
              </w:rPr>
              <w:t xml:space="preserve">will:  </w:t>
            </w:r>
          </w:p>
          <w:p w:rsidR="001B5303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t xml:space="preserve">Gain training protocols and strategies </w:t>
            </w:r>
          </w:p>
          <w:p w:rsidR="001B5303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t xml:space="preserve">Explore R-GroupSpace, a site for </w:t>
            </w:r>
            <w:r w:rsidRPr="009F1C14">
              <w:rPr>
                <w:i/>
              </w:rPr>
              <w:t>Personalized Learning</w:t>
            </w:r>
          </w:p>
          <w:p w:rsidR="001B5303" w:rsidRDefault="001B5303" w:rsidP="001B53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Reflec</w:t>
            </w:r>
            <w:r w:rsidR="005C16EB" w:rsidRPr="009F1C14">
              <w:rPr>
                <w:rFonts w:cstheme="minorHAnsi"/>
              </w:rPr>
              <w:t>t on implementation efforts/</w:t>
            </w:r>
            <w:r w:rsidRPr="009F1C14">
              <w:rPr>
                <w:rFonts w:cstheme="minorHAnsi"/>
              </w:rPr>
              <w:t>s</w:t>
            </w:r>
            <w:r w:rsidR="007D64A4" w:rsidRPr="009F1C14">
              <w:rPr>
                <w:rFonts w:cstheme="minorHAnsi"/>
              </w:rPr>
              <w:t>hare lessons learned</w:t>
            </w:r>
          </w:p>
          <w:p w:rsidR="00A42660" w:rsidRPr="009F1C14" w:rsidRDefault="00A42660" w:rsidP="001B53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 a</w:t>
            </w:r>
            <w:r w:rsidRPr="009F1C14">
              <w:rPr>
                <w:rFonts w:cstheme="minorHAnsi"/>
              </w:rPr>
              <w:t>lignment between LDC and Compass/TAP</w:t>
            </w:r>
          </w:p>
          <w:p w:rsidR="007D64A4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rPr>
                <w:rFonts w:cstheme="minorHAnsi"/>
              </w:rPr>
              <w:t>Work collaboratively on problems of practice</w:t>
            </w:r>
          </w:p>
          <w:p w:rsidR="001B5303" w:rsidRPr="00A42660" w:rsidRDefault="00A42660" w:rsidP="001B5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</w:rPr>
              <w:t>D</w:t>
            </w:r>
            <w:r w:rsidR="007D64A4" w:rsidRPr="009F1C14">
              <w:rPr>
                <w:rFonts w:cstheme="minorHAnsi"/>
              </w:rPr>
              <w:t>eepen content understanding of LDC and its support of implementing the Common Core</w:t>
            </w:r>
          </w:p>
          <w:p w:rsidR="00A42660" w:rsidRPr="009F1C14" w:rsidRDefault="00A42660" w:rsidP="001B5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</w:rPr>
              <w:t>Score student work</w:t>
            </w:r>
          </w:p>
          <w:p w:rsidR="001B5303" w:rsidRPr="009F1C14" w:rsidRDefault="001B5303" w:rsidP="001B5303">
            <w:pPr>
              <w:pStyle w:val="ListParagraph"/>
              <w:numPr>
                <w:ilvl w:val="0"/>
                <w:numId w:val="4"/>
              </w:numPr>
            </w:pPr>
            <w:r w:rsidRPr="009F1C14">
              <w:rPr>
                <w:rFonts w:cstheme="minorHAnsi"/>
              </w:rPr>
              <w:t>Jury</w:t>
            </w:r>
            <w:r w:rsidR="00A42660">
              <w:rPr>
                <w:rFonts w:cstheme="minorHAnsi"/>
              </w:rPr>
              <w:t xml:space="preserve"> </w:t>
            </w:r>
            <w:r w:rsidRPr="009F1C14">
              <w:rPr>
                <w:rFonts w:cstheme="minorHAnsi"/>
              </w:rPr>
              <w:t>modules</w:t>
            </w:r>
          </w:p>
          <w:p w:rsidR="007D64A4" w:rsidRPr="009F1C14" w:rsidRDefault="001B5303" w:rsidP="00496701">
            <w:pPr>
              <w:pStyle w:val="ListParagraph"/>
              <w:numPr>
                <w:ilvl w:val="0"/>
                <w:numId w:val="4"/>
              </w:numPr>
            </w:pPr>
            <w:r w:rsidRPr="009F1C14">
              <w:rPr>
                <w:rFonts w:cstheme="minorHAnsi"/>
              </w:rPr>
              <w:t>Plan for sustainability and scaling of LDC</w:t>
            </w:r>
          </w:p>
        </w:tc>
      </w:tr>
      <w:tr w:rsidR="005C16EB" w:rsidRPr="009F1C14" w:rsidTr="000226E7">
        <w:trPr>
          <w:trHeight w:val="800"/>
        </w:trPr>
        <w:tc>
          <w:tcPr>
            <w:tcW w:w="1620" w:type="dxa"/>
          </w:tcPr>
          <w:p w:rsidR="005C16EB" w:rsidRPr="009F1C14" w:rsidRDefault="005C16EB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>Network Training</w:t>
            </w:r>
          </w:p>
          <w:p w:rsidR="005C16EB" w:rsidRPr="009F1C14" w:rsidRDefault="005C16EB" w:rsidP="00CC6418">
            <w:pPr>
              <w:spacing w:before="100" w:beforeAutospacing="1" w:after="100" w:afterAutospacing="1" w:line="240" w:lineRule="atLeast"/>
            </w:pPr>
            <w:r w:rsidRPr="009F1C14">
              <w:t>Reach Associates consultants deliver training</w:t>
            </w:r>
          </w:p>
        </w:tc>
        <w:tc>
          <w:tcPr>
            <w:tcW w:w="2520" w:type="dxa"/>
          </w:tcPr>
          <w:p w:rsidR="005C16EB" w:rsidRPr="009F1C14" w:rsidRDefault="005C16EB" w:rsidP="00496701">
            <w:pPr>
              <w:spacing w:line="240" w:lineRule="atLeast"/>
            </w:pPr>
            <w:r w:rsidRPr="009F1C14">
              <w:t>Network coaches and staff</w:t>
            </w:r>
          </w:p>
        </w:tc>
        <w:tc>
          <w:tcPr>
            <w:tcW w:w="2160" w:type="dxa"/>
          </w:tcPr>
          <w:p w:rsidR="005C16EB" w:rsidRDefault="005069A6" w:rsidP="001A0BB4">
            <w:pPr>
              <w:spacing w:before="100" w:beforeAutospacing="1" w:after="100" w:afterAutospacing="1" w:line="240" w:lineRule="atLeast"/>
            </w:pPr>
            <w:r>
              <w:t>September 3</w:t>
            </w:r>
          </w:p>
          <w:p w:rsidR="00004D36" w:rsidRPr="009F1C14" w:rsidRDefault="00004D36" w:rsidP="001A0BB4">
            <w:pPr>
              <w:spacing w:before="100" w:beforeAutospacing="1" w:after="100" w:afterAutospacing="1" w:line="240" w:lineRule="atLeast"/>
            </w:pPr>
            <w:r>
              <w:t>(Tues)</w:t>
            </w:r>
          </w:p>
        </w:tc>
        <w:tc>
          <w:tcPr>
            <w:tcW w:w="4500" w:type="dxa"/>
          </w:tcPr>
          <w:p w:rsidR="005C16EB" w:rsidRPr="009F1C14" w:rsidRDefault="005C16EB" w:rsidP="005C16EB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Participants will understand:</w:t>
            </w:r>
          </w:p>
          <w:p w:rsidR="005C16EB" w:rsidRPr="009F1C14" w:rsidRDefault="005C16EB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Purposes of the LDC tools</w:t>
            </w:r>
          </w:p>
          <w:p w:rsidR="005C16EB" w:rsidRPr="009F1C14" w:rsidRDefault="005C16EB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How to provide support to district/school staff</w:t>
            </w:r>
          </w:p>
          <w:p w:rsidR="008A36D1" w:rsidRPr="009F1C14" w:rsidRDefault="008A36D1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How to coordinate tool implementation with existing curricula and protocols</w:t>
            </w:r>
          </w:p>
        </w:tc>
      </w:tr>
      <w:tr w:rsidR="007D64A4" w:rsidRPr="009F1C14" w:rsidTr="000226E7">
        <w:trPr>
          <w:trHeight w:val="1970"/>
        </w:trPr>
        <w:tc>
          <w:tcPr>
            <w:tcW w:w="1620" w:type="dxa"/>
          </w:tcPr>
          <w:p w:rsidR="007D64A4" w:rsidRPr="009F1C14" w:rsidRDefault="007D64A4" w:rsidP="00F0497E">
            <w:r w:rsidRPr="009F1C14">
              <w:rPr>
                <w:rFonts w:cstheme="minorHAnsi"/>
                <w:b/>
              </w:rPr>
              <w:lastRenderedPageBreak/>
              <w:t>R-GroupSpace</w:t>
            </w:r>
          </w:p>
        </w:tc>
        <w:tc>
          <w:tcPr>
            <w:tcW w:w="2520" w:type="dxa"/>
          </w:tcPr>
          <w:p w:rsidR="007D64A4" w:rsidRPr="009F1C14" w:rsidRDefault="00B83EDC" w:rsidP="00023939">
            <w:p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  <w:bCs/>
                <w:color w:val="000000"/>
              </w:rPr>
              <w:t>Cohort 1, 2, and 3 participants, including teachers, principals, central office staff, Network coaches, trainers (</w:t>
            </w:r>
            <w:r w:rsidR="001B5303" w:rsidRPr="009F1C14">
              <w:rPr>
                <w:rFonts w:cstheme="minorHAnsi"/>
                <w:bCs/>
                <w:color w:val="000000"/>
              </w:rPr>
              <w:t xml:space="preserve">via </w:t>
            </w:r>
            <w:r w:rsidRPr="009F1C14">
              <w:rPr>
                <w:rFonts w:cstheme="minorHAnsi"/>
                <w:bCs/>
                <w:color w:val="000000"/>
              </w:rPr>
              <w:t>sub-communities)</w:t>
            </w:r>
          </w:p>
        </w:tc>
        <w:tc>
          <w:tcPr>
            <w:tcW w:w="2160" w:type="dxa"/>
          </w:tcPr>
          <w:p w:rsidR="007D64A4" w:rsidRPr="009F1C14" w:rsidRDefault="007D64A4" w:rsidP="00023939">
            <w:r w:rsidRPr="009F1C14">
              <w:rPr>
                <w:rFonts w:cstheme="minorHAnsi"/>
                <w:bCs/>
                <w:color w:val="000000"/>
              </w:rPr>
              <w:t>Ongoing  virtual on-demand and scheduled supports</w:t>
            </w:r>
          </w:p>
        </w:tc>
        <w:tc>
          <w:tcPr>
            <w:tcW w:w="4500" w:type="dxa"/>
          </w:tcPr>
          <w:p w:rsidR="007D64A4" w:rsidRPr="009F1C14" w:rsidRDefault="007D64A4" w:rsidP="00023939">
            <w:p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  <w:bCs/>
                <w:color w:val="000000"/>
              </w:rPr>
              <w:t xml:space="preserve">Participants will have on-demand and scheduled differentiated supports via R-GroupSpace for:  </w:t>
            </w:r>
          </w:p>
          <w:p w:rsidR="007D64A4" w:rsidRPr="009F1C14" w:rsidRDefault="007D64A4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Developing modules</w:t>
            </w:r>
          </w:p>
          <w:p w:rsidR="00B83EDC" w:rsidRPr="009F1C14" w:rsidRDefault="00B83EDC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Implementing mini-tasks and instructional strategies</w:t>
            </w:r>
          </w:p>
          <w:p w:rsidR="007D64A4" w:rsidRPr="009F1C14" w:rsidRDefault="007D64A4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Jurying of modules</w:t>
            </w:r>
          </w:p>
          <w:p w:rsidR="007D64A4" w:rsidRPr="009F1C14" w:rsidRDefault="007D64A4" w:rsidP="00551FC1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Scoring student work</w:t>
            </w:r>
          </w:p>
          <w:p w:rsidR="007D64A4" w:rsidRPr="009F1C14" w:rsidRDefault="007D64A4" w:rsidP="001B5303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A</w:t>
            </w:r>
            <w:r w:rsidR="00B83EDC" w:rsidRPr="009F1C14">
              <w:rPr>
                <w:rFonts w:cstheme="minorHAnsi"/>
                <w:bCs/>
                <w:color w:val="000000"/>
              </w:rPr>
              <w:t>nswering questions</w:t>
            </w:r>
          </w:p>
        </w:tc>
      </w:tr>
    </w:tbl>
    <w:p w:rsidR="005F5DA2" w:rsidRPr="009F1C14" w:rsidRDefault="005F5DA2" w:rsidP="00EA3E66"/>
    <w:sectPr w:rsidR="005F5DA2" w:rsidRPr="009F1C14" w:rsidSect="001C1BC5">
      <w:footerReference w:type="defaul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7D" w:rsidRDefault="0086677D" w:rsidP="00107610">
      <w:pPr>
        <w:spacing w:after="0" w:line="240" w:lineRule="auto"/>
      </w:pPr>
      <w:r>
        <w:separator/>
      </w:r>
    </w:p>
  </w:endnote>
  <w:endnote w:type="continuationSeparator" w:id="0">
    <w:p w:rsidR="0086677D" w:rsidRDefault="0086677D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8417A" w:rsidP="001C1BC5">
    <w:pPr>
      <w:pStyle w:val="Footer"/>
    </w:pPr>
    <w:r>
      <w:t>LDC 2013-2014 Support Plan</w:t>
    </w:r>
    <w:r w:rsidR="006C4B09">
      <w:tab/>
    </w:r>
    <w:r w:rsidR="006C4B09">
      <w:tab/>
    </w:r>
    <w:r w:rsidR="006C4B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38" w:rsidRDefault="00D8417A">
    <w:pPr>
      <w:pStyle w:val="Footer"/>
    </w:pPr>
    <w:r>
      <w:t>LDC 2013-2014 Support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7D" w:rsidRDefault="0086677D" w:rsidP="00107610">
      <w:pPr>
        <w:spacing w:after="0" w:line="240" w:lineRule="auto"/>
      </w:pPr>
      <w:r>
        <w:separator/>
      </w:r>
    </w:p>
  </w:footnote>
  <w:footnote w:type="continuationSeparator" w:id="0">
    <w:p w:rsidR="0086677D" w:rsidRDefault="0086677D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435A"/>
    <w:rsid w:val="00074B43"/>
    <w:rsid w:val="0008327E"/>
    <w:rsid w:val="00084F01"/>
    <w:rsid w:val="00091730"/>
    <w:rsid w:val="000935C5"/>
    <w:rsid w:val="000A5534"/>
    <w:rsid w:val="000E7E41"/>
    <w:rsid w:val="00107610"/>
    <w:rsid w:val="0012784D"/>
    <w:rsid w:val="001633FE"/>
    <w:rsid w:val="00163605"/>
    <w:rsid w:val="00194790"/>
    <w:rsid w:val="001A0BB4"/>
    <w:rsid w:val="001B5303"/>
    <w:rsid w:val="001C1BC5"/>
    <w:rsid w:val="001C7374"/>
    <w:rsid w:val="001F5288"/>
    <w:rsid w:val="0020004B"/>
    <w:rsid w:val="00204AEE"/>
    <w:rsid w:val="002128CC"/>
    <w:rsid w:val="002209EA"/>
    <w:rsid w:val="00220C3A"/>
    <w:rsid w:val="00264A7E"/>
    <w:rsid w:val="00264B0D"/>
    <w:rsid w:val="002741A8"/>
    <w:rsid w:val="00284E96"/>
    <w:rsid w:val="002925CE"/>
    <w:rsid w:val="002B31F6"/>
    <w:rsid w:val="002C0FD3"/>
    <w:rsid w:val="003039F7"/>
    <w:rsid w:val="00306592"/>
    <w:rsid w:val="003141AB"/>
    <w:rsid w:val="003165AB"/>
    <w:rsid w:val="00317971"/>
    <w:rsid w:val="00341751"/>
    <w:rsid w:val="003875DC"/>
    <w:rsid w:val="00393E8C"/>
    <w:rsid w:val="004125C6"/>
    <w:rsid w:val="00421AB7"/>
    <w:rsid w:val="00426EFE"/>
    <w:rsid w:val="00442538"/>
    <w:rsid w:val="00496701"/>
    <w:rsid w:val="004C499C"/>
    <w:rsid w:val="004D4426"/>
    <w:rsid w:val="004D4FDD"/>
    <w:rsid w:val="00505A8C"/>
    <w:rsid w:val="005069A6"/>
    <w:rsid w:val="0051333D"/>
    <w:rsid w:val="00517430"/>
    <w:rsid w:val="00551FC1"/>
    <w:rsid w:val="005525FD"/>
    <w:rsid w:val="0057377C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82F1B"/>
    <w:rsid w:val="006929A6"/>
    <w:rsid w:val="006C2989"/>
    <w:rsid w:val="006C4B09"/>
    <w:rsid w:val="006D05FC"/>
    <w:rsid w:val="006E4F82"/>
    <w:rsid w:val="007176D8"/>
    <w:rsid w:val="0072766A"/>
    <w:rsid w:val="00765093"/>
    <w:rsid w:val="00782C6A"/>
    <w:rsid w:val="007B2B4E"/>
    <w:rsid w:val="007B4223"/>
    <w:rsid w:val="007B5498"/>
    <w:rsid w:val="007D3DBC"/>
    <w:rsid w:val="007D64A4"/>
    <w:rsid w:val="007E79DE"/>
    <w:rsid w:val="00812691"/>
    <w:rsid w:val="00817CC2"/>
    <w:rsid w:val="00821CF5"/>
    <w:rsid w:val="00821F67"/>
    <w:rsid w:val="00841FE3"/>
    <w:rsid w:val="0084221D"/>
    <w:rsid w:val="00842BC6"/>
    <w:rsid w:val="00851CB9"/>
    <w:rsid w:val="008558B0"/>
    <w:rsid w:val="0086677D"/>
    <w:rsid w:val="00866D84"/>
    <w:rsid w:val="008A36D1"/>
    <w:rsid w:val="008B7985"/>
    <w:rsid w:val="008C3C71"/>
    <w:rsid w:val="008D4406"/>
    <w:rsid w:val="00901D9C"/>
    <w:rsid w:val="00913CEB"/>
    <w:rsid w:val="00920663"/>
    <w:rsid w:val="00926003"/>
    <w:rsid w:val="00942F0E"/>
    <w:rsid w:val="00976B4A"/>
    <w:rsid w:val="009B3F2D"/>
    <w:rsid w:val="009F1C14"/>
    <w:rsid w:val="00A42660"/>
    <w:rsid w:val="00A50232"/>
    <w:rsid w:val="00A623F8"/>
    <w:rsid w:val="00A93C3A"/>
    <w:rsid w:val="00AE312E"/>
    <w:rsid w:val="00AE6A61"/>
    <w:rsid w:val="00B5151D"/>
    <w:rsid w:val="00B6123F"/>
    <w:rsid w:val="00B67651"/>
    <w:rsid w:val="00B83046"/>
    <w:rsid w:val="00B83EDC"/>
    <w:rsid w:val="00BA21C0"/>
    <w:rsid w:val="00BC7641"/>
    <w:rsid w:val="00BE259B"/>
    <w:rsid w:val="00BF1D61"/>
    <w:rsid w:val="00BF39B7"/>
    <w:rsid w:val="00C23A81"/>
    <w:rsid w:val="00C24ACA"/>
    <w:rsid w:val="00C56AC3"/>
    <w:rsid w:val="00C713D4"/>
    <w:rsid w:val="00C82357"/>
    <w:rsid w:val="00CC6418"/>
    <w:rsid w:val="00CE5579"/>
    <w:rsid w:val="00CE7038"/>
    <w:rsid w:val="00CF3B6E"/>
    <w:rsid w:val="00D25F4D"/>
    <w:rsid w:val="00D36ACE"/>
    <w:rsid w:val="00D45A20"/>
    <w:rsid w:val="00D524DD"/>
    <w:rsid w:val="00D61755"/>
    <w:rsid w:val="00D63E71"/>
    <w:rsid w:val="00D676D0"/>
    <w:rsid w:val="00D8417A"/>
    <w:rsid w:val="00D84214"/>
    <w:rsid w:val="00DF501C"/>
    <w:rsid w:val="00E043A9"/>
    <w:rsid w:val="00E108C8"/>
    <w:rsid w:val="00E11E69"/>
    <w:rsid w:val="00E14B28"/>
    <w:rsid w:val="00E16183"/>
    <w:rsid w:val="00E17E1A"/>
    <w:rsid w:val="00E27B5E"/>
    <w:rsid w:val="00E36CAC"/>
    <w:rsid w:val="00E447CB"/>
    <w:rsid w:val="00E46A64"/>
    <w:rsid w:val="00E7137D"/>
    <w:rsid w:val="00E734A1"/>
    <w:rsid w:val="00EA28A8"/>
    <w:rsid w:val="00EA3E66"/>
    <w:rsid w:val="00EC5ED4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80548"/>
    <w:rsid w:val="00FB29F0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www.louisianabelieves.com/resources/classroom-support-toolbox/teacher-support-toolbox" TargetMode="External"/><Relationship Id="rId14" Type="http://schemas.openxmlformats.org/officeDocument/2006/relationships/hyperlink" Target="mailto:jill.slack@la.gov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97BAB1C1-64EA-C548-8C0C-71D5A440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7861</Characters>
  <Application>Microsoft Macintosh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Jill Slack</cp:lastModifiedBy>
  <cp:revision>2</cp:revision>
  <cp:lastPrinted>2013-05-04T13:47:00Z</cp:lastPrinted>
  <dcterms:created xsi:type="dcterms:W3CDTF">2013-05-30T21:25:00Z</dcterms:created>
  <dcterms:modified xsi:type="dcterms:W3CDTF">2013-05-30T21:25:00Z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